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lang w:eastAsia="zh-CN"/>
        </w:rPr>
        <w:t>哈密市伊州区</w:t>
      </w:r>
      <w:r>
        <w:rPr>
          <w:rFonts w:hint="eastAsia" w:ascii="方正小标宋_GBK" w:hAnsi="宋体" w:eastAsia="方正小标宋_GBK"/>
          <w:kern w:val="0"/>
          <w:sz w:val="44"/>
          <w:szCs w:val="44"/>
          <w:lang w:val="en-US" w:eastAsia="zh-CN"/>
        </w:rPr>
        <w:t>委宣传部</w:t>
      </w:r>
      <w:r>
        <w:rPr>
          <w:rFonts w:hint="eastAsia" w:ascii="方正小标宋_GBK" w:hAnsi="宋体" w:eastAsia="方正小标宋_GBK"/>
          <w:kern w:val="0"/>
          <w:sz w:val="44"/>
          <w:szCs w:val="44"/>
        </w:rPr>
        <w:t>部门单位</w:t>
      </w:r>
      <w:r>
        <w:rPr>
          <w:rFonts w:hint="eastAsia" w:ascii="方正小标宋_GBK" w:hAnsi="宋体" w:eastAsia="方正小标宋_GBK"/>
          <w:kern w:val="0"/>
          <w:sz w:val="44"/>
          <w:szCs w:val="44"/>
          <w:lang w:val="en-US" w:eastAsia="zh-CN"/>
        </w:rPr>
        <w:t>2021</w:t>
      </w:r>
      <w:r>
        <w:rPr>
          <w:rFonts w:hint="eastAsia" w:ascii="方正小标宋_GBK" w:hAnsi="宋体" w:eastAsia="方正小标宋_GBK"/>
          <w:kern w:val="0"/>
          <w:sz w:val="44"/>
          <w:szCs w:val="44"/>
        </w:rPr>
        <w:t>年部门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line="500" w:lineRule="exact"/>
        <w:jc w:val="center"/>
        <w:outlineLvl w:val="1"/>
        <w:rPr>
          <w:rFonts w:ascii="宋体" w:hAnsi="宋体"/>
          <w:b/>
          <w:kern w:val="0"/>
          <w:sz w:val="44"/>
          <w:szCs w:val="44"/>
        </w:rPr>
      </w:pPr>
      <w:r>
        <w:rPr>
          <w:rFonts w:hint="eastAsia" w:ascii="黑体" w:hAnsi="黑体" w:eastAsia="黑体"/>
          <w:kern w:val="0"/>
          <w:sz w:val="36"/>
          <w:szCs w:val="32"/>
        </w:rPr>
        <w:t>目 录</w:t>
      </w:r>
    </w:p>
    <w:p>
      <w:pPr>
        <w:widowControl/>
        <w:spacing w:line="46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仿宋_GB2312" w:hAnsi="宋体" w:eastAsia="仿宋_GB2312"/>
          <w:b/>
          <w:sz w:val="32"/>
          <w:szCs w:val="32"/>
          <w:lang w:eastAsia="zh-CN"/>
        </w:rPr>
        <w:t>哈密市伊州区委宣传部</w:t>
      </w:r>
      <w:r>
        <w:rPr>
          <w:rFonts w:hint="eastAsia" w:ascii="仿宋_GB2312" w:hAnsi="宋体" w:eastAsia="仿宋_GB2312"/>
          <w:b/>
          <w:kern w:val="0"/>
          <w:sz w:val="32"/>
          <w:szCs w:val="32"/>
        </w:rPr>
        <w:t>部门单位概况</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 xml:space="preserve">第二部分  </w:t>
      </w:r>
      <w:r>
        <w:rPr>
          <w:rFonts w:hint="eastAsia" w:ascii="仿宋_GB2312" w:hAnsi="宋体" w:eastAsia="仿宋_GB2312"/>
          <w:b/>
          <w:kern w:val="0"/>
          <w:sz w:val="32"/>
          <w:szCs w:val="32"/>
          <w:lang w:val="en-US" w:eastAsia="zh-CN"/>
        </w:rPr>
        <w:t>2021</w:t>
      </w:r>
      <w:r>
        <w:rPr>
          <w:rFonts w:hint="eastAsia" w:ascii="仿宋_GB2312" w:hAnsi="宋体" w:eastAsia="仿宋_GB2312"/>
          <w:b/>
          <w:kern w:val="0"/>
          <w:sz w:val="32"/>
          <w:szCs w:val="32"/>
        </w:rPr>
        <w:t>年部门预算公开表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 xml:space="preserve">第三部分  </w:t>
      </w:r>
      <w:r>
        <w:rPr>
          <w:rFonts w:hint="eastAsia" w:ascii="仿宋_GB2312" w:hAnsi="宋体" w:eastAsia="仿宋_GB2312"/>
          <w:b/>
          <w:kern w:val="0"/>
          <w:sz w:val="32"/>
          <w:szCs w:val="32"/>
          <w:lang w:val="en-US" w:eastAsia="zh-CN"/>
        </w:rPr>
        <w:t>2021</w:t>
      </w:r>
      <w:r>
        <w:rPr>
          <w:rFonts w:hint="eastAsia" w:ascii="仿宋_GB2312" w:hAnsi="宋体" w:eastAsia="仿宋_GB2312"/>
          <w:b/>
          <w:kern w:val="0"/>
          <w:sz w:val="32"/>
          <w:szCs w:val="32"/>
        </w:rPr>
        <w:t>年部门预算情况说明</w:t>
      </w:r>
    </w:p>
    <w:p>
      <w:pPr>
        <w:widowControl/>
        <w:spacing w:line="460" w:lineRule="exact"/>
        <w:ind w:firstLine="640" w:firstLineChars="200"/>
        <w:outlineLvl w:val="1"/>
        <w:rPr>
          <w:rFonts w:hint="eastAsia" w:ascii="仿宋_GB2312" w:hAnsi="宋体" w:eastAsia="仿宋_GB2312"/>
          <w:b w:val="0"/>
          <w:bCs w:val="0"/>
          <w:kern w:val="0"/>
          <w:sz w:val="32"/>
          <w:szCs w:val="32"/>
        </w:rPr>
      </w:pPr>
      <w:r>
        <w:rPr>
          <w:rFonts w:hint="eastAsia" w:ascii="仿宋_GB2312" w:hAnsi="宋体" w:eastAsia="仿宋_GB2312"/>
          <w:kern w:val="0"/>
          <w:sz w:val="32"/>
          <w:szCs w:val="32"/>
        </w:rPr>
        <w:t>一、</w:t>
      </w:r>
      <w:r>
        <w:rPr>
          <w:rFonts w:hint="eastAsia" w:ascii="仿宋_GB2312" w:hAnsi="宋体" w:eastAsia="仿宋_GB2312"/>
          <w:b w:val="0"/>
          <w:bCs w:val="0"/>
          <w:kern w:val="0"/>
          <w:sz w:val="32"/>
          <w:szCs w:val="32"/>
        </w:rPr>
        <w:t>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b w:val="0"/>
          <w:bCs w:val="0"/>
          <w:kern w:val="0"/>
          <w:sz w:val="32"/>
          <w:szCs w:val="32"/>
        </w:rPr>
        <w:t>部门</w:t>
      </w:r>
      <w:r>
        <w:rPr>
          <w:rFonts w:hint="eastAsia" w:ascii="仿宋_GB2312" w:hAnsi="宋体" w:eastAsia="仿宋_GB2312"/>
          <w:b w:val="0"/>
          <w:bCs w:val="0"/>
          <w:kern w:val="0"/>
          <w:sz w:val="32"/>
          <w:szCs w:val="32"/>
          <w:lang w:val="en-US" w:eastAsia="zh-CN"/>
        </w:rPr>
        <w:t>2021</w:t>
      </w:r>
      <w:r>
        <w:rPr>
          <w:rFonts w:hint="eastAsia" w:ascii="仿宋_GB2312" w:hAnsi="宋体" w:eastAsia="仿宋_GB2312"/>
          <w:b w:val="0"/>
          <w:bCs w:val="0"/>
          <w:kern w:val="0"/>
          <w:sz w:val="32"/>
          <w:szCs w:val="32"/>
        </w:rPr>
        <w:t>年收支预算情况的总体说明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年收入预算情况说明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年支出预算情况说明</w:t>
      </w:r>
    </w:p>
    <w:p>
      <w:pPr>
        <w:widowControl/>
        <w:spacing w:line="46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bCs/>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bCs/>
          <w:kern w:val="0"/>
          <w:sz w:val="32"/>
          <w:szCs w:val="32"/>
        </w:rPr>
        <w:t>年财政拨款收支预算情况的总体说明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年一般公共预算当年拨款情况说明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年一般公共预算基本支出情况说明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年项目支出情况说明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年一般公共预算“三公”经费预算情况说明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w:t>
      </w:r>
      <w:r>
        <w:rPr>
          <w:rFonts w:hint="eastAsia" w:ascii="仿宋_GB2312" w:hAnsi="宋体" w:eastAsia="仿宋_GB2312"/>
          <w:b w:val="0"/>
          <w:bCs w:val="0"/>
          <w:sz w:val="32"/>
          <w:szCs w:val="32"/>
          <w:lang w:eastAsia="zh-CN"/>
        </w:rPr>
        <w:t>哈密市伊州区委宣传部</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2021</w:t>
      </w:r>
      <w:r>
        <w:rPr>
          <w:rFonts w:hint="eastAsia" w:ascii="仿宋_GB2312" w:hAnsi="宋体" w:eastAsia="仿宋_GB2312"/>
          <w:kern w:val="0"/>
          <w:sz w:val="32"/>
          <w:szCs w:val="32"/>
        </w:rPr>
        <w:t>年政府性基金预算拨款情况说明</w:t>
      </w:r>
    </w:p>
    <w:p>
      <w:pPr>
        <w:widowControl/>
        <w:spacing w:line="46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spacing w:line="460" w:lineRule="exact"/>
        <w:ind w:firstLine="643" w:firstLineChars="200"/>
        <w:outlineLvl w:val="1"/>
        <w:rPr>
          <w:rFonts w:hint="eastAsia" w:ascii="仿宋_GB2312" w:hAnsi="宋体" w:eastAsia="仿宋_GB2312"/>
          <w:b/>
          <w:kern w:val="0"/>
          <w:sz w:val="32"/>
          <w:szCs w:val="32"/>
        </w:rPr>
      </w:pPr>
    </w:p>
    <w:p>
      <w:pPr>
        <w:widowControl/>
        <w:jc w:val="center"/>
        <w:outlineLvl w:val="1"/>
        <w:rPr>
          <w:rFonts w:hint="eastAsia" w:ascii="黑体" w:hAnsi="黑体" w:eastAsia="黑体"/>
          <w:kern w:val="0"/>
          <w:sz w:val="32"/>
          <w:szCs w:val="32"/>
        </w:rPr>
      </w:pPr>
    </w:p>
    <w:p>
      <w:pPr>
        <w:widowControl/>
        <w:jc w:val="center"/>
        <w:outlineLvl w:val="1"/>
        <w:rPr>
          <w:rFonts w:hint="eastAsia" w:ascii="黑体" w:hAnsi="黑体" w:eastAsia="黑体"/>
          <w:kern w:val="0"/>
          <w:sz w:val="32"/>
          <w:szCs w:val="32"/>
        </w:rPr>
      </w:pPr>
    </w:p>
    <w:p>
      <w:pPr>
        <w:widowControl/>
        <w:jc w:val="center"/>
        <w:outlineLvl w:val="1"/>
        <w:rPr>
          <w:rFonts w:hint="eastAsia" w:ascii="黑体" w:hAnsi="黑体" w:eastAsia="黑体"/>
          <w:kern w:val="0"/>
          <w:sz w:val="32"/>
          <w:szCs w:val="32"/>
        </w:rPr>
      </w:pPr>
    </w:p>
    <w:p>
      <w:pPr>
        <w:widowControl/>
        <w:jc w:val="center"/>
        <w:outlineLvl w:val="1"/>
        <w:rPr>
          <w:rFonts w:hint="eastAsia" w:ascii="黑体" w:hAnsi="黑体" w:eastAsia="黑体"/>
          <w:kern w:val="0"/>
          <w:sz w:val="32"/>
          <w:szCs w:val="32"/>
        </w:rPr>
      </w:pPr>
    </w:p>
    <w:p>
      <w:pPr>
        <w:widowControl/>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eastAsia="zh-CN"/>
        </w:rPr>
        <w:t>哈密市伊州区委宣传部</w:t>
      </w:r>
      <w:r>
        <w:rPr>
          <w:rFonts w:hint="eastAsia" w:ascii="黑体" w:hAnsi="黑体" w:eastAsia="黑体"/>
          <w:kern w:val="0"/>
          <w:sz w:val="32"/>
          <w:szCs w:val="32"/>
        </w:rPr>
        <w:t>部门单位概况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1</w:t>
      </w:r>
      <w:r>
        <w:rPr>
          <w:rFonts w:hint="eastAsia" w:ascii="仿宋" w:hAnsi="仿宋" w:eastAsia="仿宋"/>
          <w:sz w:val="32"/>
          <w:szCs w:val="32"/>
          <w:lang w:eastAsia="zh-CN"/>
        </w:rPr>
        <w:t>）负责指导全区理论研究、理论学习、理论宣传工作。</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2</w:t>
      </w:r>
      <w:r>
        <w:rPr>
          <w:rFonts w:hint="eastAsia" w:ascii="仿宋" w:hAnsi="仿宋" w:eastAsia="仿宋"/>
          <w:sz w:val="32"/>
          <w:szCs w:val="32"/>
          <w:lang w:eastAsia="zh-CN"/>
        </w:rPr>
        <w:t>）负责引导社会舆论，指导、协调伊州区各新闻、出版单位的工作。</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3</w:t>
      </w:r>
      <w:r>
        <w:rPr>
          <w:rFonts w:hint="eastAsia" w:ascii="仿宋" w:hAnsi="仿宋" w:eastAsia="仿宋"/>
          <w:sz w:val="32"/>
          <w:szCs w:val="32"/>
          <w:lang w:eastAsia="zh-CN"/>
        </w:rPr>
        <w:t>）负责从宏观上指导精神产品的生产。</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4</w:t>
      </w:r>
      <w:r>
        <w:rPr>
          <w:rFonts w:hint="eastAsia" w:ascii="仿宋" w:hAnsi="仿宋" w:eastAsia="仿宋"/>
          <w:sz w:val="32"/>
          <w:szCs w:val="32"/>
          <w:lang w:eastAsia="zh-CN"/>
        </w:rPr>
        <w:t>）负责规划、指导全区的思想政治工作和群众性社会主义精神文明建设活动；会同有关部门研究和改进群众思想教育工作。</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5</w:t>
      </w:r>
      <w:r>
        <w:rPr>
          <w:rFonts w:hint="eastAsia" w:ascii="仿宋" w:hAnsi="仿宋" w:eastAsia="仿宋"/>
          <w:sz w:val="32"/>
          <w:szCs w:val="32"/>
          <w:lang w:eastAsia="zh-CN"/>
        </w:rPr>
        <w:t>）负责提出区宣传思想文化事业发展的指导方针；规划、部署宣传思想工作；指导宣传文化系统制定有关政策、措施；调查了解和联系宣传文化系统知识分子的工作情况，会同有关部门做好知识分子的工作；协调宣传文化系统各单位之间的关系；负责制定宣传文化系统骨干、</w:t>
      </w:r>
      <w:r>
        <w:rPr>
          <w:rFonts w:hint="eastAsia" w:ascii="仿宋" w:hAnsi="仿宋" w:eastAsia="仿宋"/>
          <w:sz w:val="32"/>
          <w:szCs w:val="32"/>
          <w:lang w:val="en-US" w:eastAsia="zh-CN"/>
        </w:rPr>
        <w:t>后备</w:t>
      </w:r>
      <w:r>
        <w:rPr>
          <w:rFonts w:hint="eastAsia" w:ascii="仿宋" w:hAnsi="仿宋" w:eastAsia="仿宋"/>
          <w:sz w:val="32"/>
          <w:szCs w:val="32"/>
          <w:lang w:eastAsia="zh-CN"/>
        </w:rPr>
        <w:t>干部的培训规划并组织实施；负责对宣传思想工作的监督、检查，并及时向</w:t>
      </w:r>
      <w:r>
        <w:rPr>
          <w:rFonts w:hint="eastAsia" w:ascii="仿宋" w:hAnsi="仿宋" w:eastAsia="仿宋"/>
          <w:sz w:val="32"/>
          <w:szCs w:val="32"/>
          <w:lang w:val="en-US" w:eastAsia="zh-CN"/>
        </w:rPr>
        <w:t>区</w:t>
      </w:r>
      <w:r>
        <w:rPr>
          <w:rFonts w:hint="eastAsia" w:ascii="仿宋" w:hAnsi="仿宋" w:eastAsia="仿宋"/>
          <w:sz w:val="32"/>
          <w:szCs w:val="32"/>
          <w:lang w:eastAsia="zh-CN"/>
        </w:rPr>
        <w:t>委反映情况、提出建议。</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6</w:t>
      </w:r>
      <w:r>
        <w:rPr>
          <w:rFonts w:hint="eastAsia" w:ascii="仿宋" w:hAnsi="仿宋" w:eastAsia="仿宋"/>
          <w:sz w:val="32"/>
          <w:szCs w:val="32"/>
          <w:lang w:eastAsia="zh-CN"/>
        </w:rPr>
        <w:t>）负责市对外宣传工作的组织、指导、协调。</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7</w:t>
      </w:r>
      <w:r>
        <w:rPr>
          <w:rFonts w:hint="eastAsia" w:ascii="仿宋" w:hAnsi="仿宋" w:eastAsia="仿宋"/>
          <w:sz w:val="32"/>
          <w:szCs w:val="32"/>
          <w:lang w:eastAsia="zh-CN"/>
        </w:rPr>
        <w:t>）负责全区精神文明建设规划的起草、论证和督促落实；负责调查研究全区精神文明建设的新情况、新问题和总结、交流、推广全区精神文明建设的新经验、新做法；负责筹划、组织、协调和督导全区群众性精神文明创建活动</w:t>
      </w:r>
      <w:r>
        <w:rPr>
          <w:rFonts w:ascii="仿宋" w:hAnsi="仿宋" w:eastAsia="仿宋"/>
          <w:sz w:val="32"/>
          <w:szCs w:val="32"/>
          <w:lang w:eastAsia="zh-CN"/>
        </w:rPr>
        <w:t>(</w:t>
      </w:r>
      <w:r>
        <w:rPr>
          <w:rFonts w:hint="eastAsia" w:ascii="仿宋" w:hAnsi="仿宋" w:eastAsia="仿宋"/>
          <w:sz w:val="32"/>
          <w:szCs w:val="32"/>
          <w:lang w:eastAsia="zh-CN"/>
        </w:rPr>
        <w:t>包括文明城市、文明机关、文明行业、文明村镇等</w:t>
      </w:r>
      <w:r>
        <w:rPr>
          <w:rFonts w:ascii="仿宋" w:hAnsi="仿宋" w:eastAsia="仿宋"/>
          <w:sz w:val="32"/>
          <w:szCs w:val="32"/>
          <w:lang w:eastAsia="zh-CN"/>
        </w:rPr>
        <w:t>),</w:t>
      </w:r>
      <w:r>
        <w:rPr>
          <w:rFonts w:hint="eastAsia" w:ascii="仿宋" w:hAnsi="仿宋" w:eastAsia="仿宋"/>
          <w:sz w:val="32"/>
          <w:szCs w:val="32"/>
          <w:lang w:eastAsia="zh-CN"/>
        </w:rPr>
        <w:t>负责文明单位的申报、评比、命名、表彰和管理工作；弘扬传统文化，培育和宣传精神文明建设各类典型。</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8</w:t>
      </w:r>
      <w:r>
        <w:rPr>
          <w:rFonts w:hint="eastAsia" w:ascii="仿宋" w:hAnsi="仿宋" w:eastAsia="仿宋"/>
          <w:sz w:val="32"/>
          <w:szCs w:val="32"/>
          <w:lang w:eastAsia="zh-CN"/>
        </w:rPr>
        <w:t>）完成各类宣讲任务，社会宣传工作；先进典型的学习推广。</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9</w:t>
      </w:r>
      <w:r>
        <w:rPr>
          <w:rFonts w:hint="eastAsia" w:ascii="仿宋" w:hAnsi="仿宋" w:eastAsia="仿宋"/>
          <w:sz w:val="32"/>
          <w:szCs w:val="32"/>
          <w:lang w:eastAsia="zh-CN"/>
        </w:rPr>
        <w:t>）协调扫黄打非领导小组成员单位适时开展扫黄打非工作。</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10</w:t>
      </w:r>
      <w:r>
        <w:rPr>
          <w:rFonts w:hint="eastAsia" w:ascii="仿宋" w:hAnsi="仿宋" w:eastAsia="仿宋"/>
          <w:sz w:val="32"/>
          <w:szCs w:val="32"/>
          <w:lang w:eastAsia="zh-CN"/>
        </w:rPr>
        <w:t>）负责区级理论学习中心组服务工作，协同</w:t>
      </w:r>
      <w:r>
        <w:rPr>
          <w:rFonts w:hint="eastAsia" w:ascii="仿宋" w:hAnsi="仿宋" w:eastAsia="仿宋"/>
          <w:sz w:val="32"/>
          <w:szCs w:val="32"/>
          <w:lang w:val="en-US" w:eastAsia="zh-CN"/>
        </w:rPr>
        <w:t>区</w:t>
      </w:r>
      <w:r>
        <w:rPr>
          <w:rFonts w:hint="eastAsia" w:ascii="仿宋" w:hAnsi="仿宋" w:eastAsia="仿宋"/>
          <w:sz w:val="32"/>
          <w:szCs w:val="32"/>
          <w:lang w:eastAsia="zh-CN"/>
        </w:rPr>
        <w:t>有关职能部门共同组织全</w:t>
      </w:r>
      <w:r>
        <w:rPr>
          <w:rFonts w:hint="eastAsia" w:ascii="仿宋" w:hAnsi="仿宋" w:eastAsia="仿宋"/>
          <w:sz w:val="32"/>
          <w:szCs w:val="32"/>
          <w:lang w:val="en-US" w:eastAsia="zh-CN"/>
        </w:rPr>
        <w:t>区</w:t>
      </w:r>
      <w:r>
        <w:rPr>
          <w:rFonts w:hint="eastAsia" w:ascii="仿宋" w:hAnsi="仿宋" w:eastAsia="仿宋"/>
          <w:sz w:val="32"/>
          <w:szCs w:val="32"/>
          <w:lang w:eastAsia="zh-CN"/>
        </w:rPr>
        <w:t>党员、干部和群众开展理论学习。检查学习教育落实情况，考核学习效果，总结学习经验。根据不同时期要求，组织专题理论学习教育，编写、征订学习资料和深入基层辅导，帮助领导干部和基层抓好理论学习。</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11</w:t>
      </w:r>
      <w:r>
        <w:rPr>
          <w:rFonts w:hint="eastAsia" w:ascii="仿宋" w:hAnsi="仿宋" w:eastAsia="仿宋"/>
          <w:sz w:val="32"/>
          <w:szCs w:val="32"/>
          <w:lang w:eastAsia="zh-CN"/>
        </w:rPr>
        <w:t>）指导和协调全区国防教育工作。</w:t>
      </w:r>
    </w:p>
    <w:p>
      <w:pPr>
        <w:spacing w:line="500" w:lineRule="exact"/>
        <w:ind w:firstLine="640" w:firstLineChars="200"/>
        <w:outlineLvl w:val="1"/>
        <w:rPr>
          <w:rFonts w:ascii="仿宋_GB2312" w:hAnsi="宋体" w:eastAsia="仿宋_GB2312" w:cs="宋体"/>
          <w:bCs/>
          <w:kern w:val="0"/>
          <w:sz w:val="32"/>
          <w:szCs w:val="32"/>
        </w:rPr>
      </w:pPr>
      <w:r>
        <w:rPr>
          <w:rFonts w:hint="eastAsia" w:ascii="仿宋" w:hAnsi="仿宋" w:eastAsia="仿宋"/>
          <w:sz w:val="32"/>
          <w:szCs w:val="32"/>
          <w:lang w:eastAsia="zh-CN"/>
        </w:rPr>
        <w:t>（</w:t>
      </w:r>
      <w:r>
        <w:rPr>
          <w:rFonts w:ascii="仿宋" w:hAnsi="仿宋" w:eastAsia="仿宋"/>
          <w:sz w:val="32"/>
          <w:szCs w:val="32"/>
          <w:lang w:eastAsia="zh-CN"/>
        </w:rPr>
        <w:t>12</w:t>
      </w:r>
      <w:r>
        <w:rPr>
          <w:rFonts w:hint="eastAsia" w:ascii="仿宋" w:hAnsi="仿宋" w:eastAsia="仿宋"/>
          <w:sz w:val="32"/>
          <w:szCs w:val="32"/>
          <w:lang w:eastAsia="zh-CN"/>
        </w:rPr>
        <w:t>）指导、联络和协调社会科学类学会、研究会、协会的工作。</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spacing w:line="500" w:lineRule="exact"/>
        <w:ind w:firstLine="640" w:firstLineChars="200"/>
        <w:outlineLvl w:val="1"/>
        <w:rPr>
          <w:rFonts w:ascii="仿宋" w:hAnsi="仿宋" w:eastAsia="仿宋"/>
          <w:sz w:val="32"/>
          <w:szCs w:val="32"/>
          <w:lang w:eastAsia="zh-CN"/>
        </w:rPr>
      </w:pPr>
      <w:r>
        <w:rPr>
          <w:rFonts w:hint="eastAsia" w:ascii="仿宋" w:hAnsi="仿宋" w:eastAsia="仿宋"/>
          <w:sz w:val="32"/>
          <w:szCs w:val="32"/>
          <w:lang w:eastAsia="zh-CN"/>
        </w:rPr>
        <w:t>哈密市伊州区委宣传部无下属预算单位，下设</w:t>
      </w:r>
      <w:r>
        <w:rPr>
          <w:rFonts w:hint="eastAsia" w:ascii="仿宋" w:hAnsi="仿宋" w:eastAsia="仿宋"/>
          <w:sz w:val="32"/>
          <w:szCs w:val="32"/>
          <w:lang w:val="en-US" w:eastAsia="zh-CN"/>
        </w:rPr>
        <w:t>7</w:t>
      </w:r>
      <w:r>
        <w:rPr>
          <w:rFonts w:hint="eastAsia" w:ascii="仿宋" w:hAnsi="仿宋" w:eastAsia="仿宋"/>
          <w:sz w:val="32"/>
          <w:szCs w:val="32"/>
          <w:lang w:eastAsia="zh-CN"/>
        </w:rPr>
        <w:t>个科室、</w:t>
      </w:r>
      <w:r>
        <w:rPr>
          <w:rFonts w:hint="eastAsia" w:ascii="仿宋" w:hAnsi="仿宋" w:eastAsia="仿宋"/>
          <w:sz w:val="32"/>
          <w:szCs w:val="32"/>
          <w:lang w:val="en-US" w:eastAsia="zh-CN"/>
        </w:rPr>
        <w:t>4个事业单位，事业单位分别是</w:t>
      </w:r>
      <w:r>
        <w:rPr>
          <w:rFonts w:hint="eastAsia" w:ascii="仿宋" w:hAnsi="仿宋" w:eastAsia="仿宋"/>
          <w:sz w:val="32"/>
          <w:szCs w:val="32"/>
          <w:lang w:eastAsia="zh-CN"/>
        </w:rPr>
        <w:t>伊州区</w:t>
      </w:r>
      <w:r>
        <w:rPr>
          <w:rFonts w:hint="eastAsia" w:ascii="仿宋" w:hAnsi="仿宋" w:eastAsia="仿宋"/>
          <w:sz w:val="32"/>
          <w:szCs w:val="32"/>
          <w:lang w:val="en-US" w:eastAsia="zh-CN"/>
        </w:rPr>
        <w:t>文化产品鉴定中心</w:t>
      </w:r>
      <w:r>
        <w:rPr>
          <w:rFonts w:hint="eastAsia" w:ascii="仿宋" w:hAnsi="仿宋" w:eastAsia="仿宋"/>
          <w:sz w:val="32"/>
          <w:szCs w:val="32"/>
          <w:lang w:eastAsia="zh-CN"/>
        </w:rPr>
        <w:t>、伊州区</w:t>
      </w:r>
      <w:r>
        <w:rPr>
          <w:rFonts w:hint="eastAsia" w:ascii="仿宋" w:hAnsi="仿宋" w:eastAsia="仿宋"/>
          <w:sz w:val="32"/>
          <w:szCs w:val="32"/>
          <w:lang w:val="en-US" w:eastAsia="zh-CN"/>
        </w:rPr>
        <w:t>新时代文明实践协调中心</w:t>
      </w:r>
      <w:r>
        <w:rPr>
          <w:rFonts w:hint="eastAsia" w:ascii="仿宋" w:hAnsi="仿宋" w:eastAsia="仿宋"/>
          <w:sz w:val="32"/>
          <w:szCs w:val="32"/>
          <w:lang w:eastAsia="zh-CN"/>
        </w:rPr>
        <w:t>、伊州区</w:t>
      </w:r>
      <w:r>
        <w:rPr>
          <w:rFonts w:hint="eastAsia" w:ascii="仿宋" w:hAnsi="仿宋" w:eastAsia="仿宋"/>
          <w:sz w:val="32"/>
          <w:szCs w:val="32"/>
          <w:lang w:val="en-US" w:eastAsia="zh-CN"/>
        </w:rPr>
        <w:t>农村电影放映队</w:t>
      </w:r>
      <w:r>
        <w:rPr>
          <w:rFonts w:hint="eastAsia" w:ascii="仿宋" w:hAnsi="仿宋" w:eastAsia="仿宋"/>
          <w:sz w:val="32"/>
          <w:szCs w:val="32"/>
          <w:lang w:eastAsia="zh-CN"/>
        </w:rPr>
        <w:t>、伊州区社会科学界联合会。</w:t>
      </w:r>
    </w:p>
    <w:p>
      <w:pPr>
        <w:widowControl/>
        <w:spacing w:line="560" w:lineRule="exact"/>
        <w:ind w:firstLine="640"/>
        <w:jc w:val="left"/>
        <w:rPr>
          <w:rFonts w:ascii="仿宋_GB2312" w:hAnsi="宋体" w:eastAsia="仿宋_GB2312" w:cs="宋体"/>
          <w:kern w:val="0"/>
          <w:sz w:val="32"/>
          <w:szCs w:val="32"/>
        </w:rPr>
      </w:pPr>
      <w:r>
        <w:rPr>
          <w:rFonts w:hint="eastAsia" w:ascii="仿宋" w:hAnsi="仿宋" w:eastAsia="仿宋"/>
          <w:sz w:val="32"/>
          <w:szCs w:val="32"/>
          <w:lang w:eastAsia="zh-CN"/>
        </w:rPr>
        <w:t>哈密市伊州区委宣传部单位编制数</w:t>
      </w:r>
      <w:r>
        <w:rPr>
          <w:rFonts w:ascii="仿宋" w:hAnsi="仿宋" w:eastAsia="仿宋"/>
          <w:sz w:val="32"/>
          <w:szCs w:val="32"/>
          <w:lang w:eastAsia="zh-CN"/>
        </w:rPr>
        <w:t xml:space="preserve"> </w:t>
      </w:r>
      <w:r>
        <w:rPr>
          <w:rFonts w:hint="eastAsia" w:ascii="仿宋" w:hAnsi="仿宋" w:eastAsia="仿宋"/>
          <w:sz w:val="32"/>
          <w:szCs w:val="32"/>
          <w:lang w:val="en-US" w:eastAsia="zh-CN"/>
        </w:rPr>
        <w:t>44</w:t>
      </w:r>
      <w:r>
        <w:rPr>
          <w:rFonts w:hint="eastAsia" w:ascii="仿宋" w:hAnsi="仿宋" w:eastAsia="仿宋"/>
          <w:sz w:val="32"/>
          <w:szCs w:val="32"/>
          <w:lang w:eastAsia="zh-CN"/>
        </w:rPr>
        <w:t>，实有人数</w:t>
      </w:r>
      <w:r>
        <w:rPr>
          <w:rFonts w:hint="eastAsia" w:ascii="仿宋" w:hAnsi="仿宋" w:eastAsia="仿宋"/>
          <w:sz w:val="32"/>
          <w:szCs w:val="32"/>
          <w:lang w:val="en-US" w:eastAsia="zh-CN"/>
        </w:rPr>
        <w:t>17</w:t>
      </w:r>
      <w:r>
        <w:rPr>
          <w:rFonts w:hint="eastAsia" w:ascii="仿宋" w:hAnsi="仿宋" w:eastAsia="仿宋"/>
          <w:sz w:val="32"/>
          <w:szCs w:val="32"/>
          <w:lang w:eastAsia="zh-CN"/>
        </w:rPr>
        <w:t>人，</w:t>
      </w:r>
      <w:r>
        <w:rPr>
          <w:rFonts w:hint="eastAsia" w:ascii="仿宋_GB2312" w:hAnsi="宋体" w:eastAsia="仿宋_GB2312" w:cs="宋体"/>
          <w:kern w:val="0"/>
          <w:sz w:val="32"/>
          <w:szCs w:val="32"/>
        </w:rPr>
        <w:t>其中：在职</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减少1</w:t>
      </w:r>
      <w:r>
        <w:rPr>
          <w:rFonts w:hint="eastAsia" w:ascii="仿宋_GB2312" w:hAnsi="宋体" w:eastAsia="仿宋_GB2312" w:cs="宋体"/>
          <w:kern w:val="0"/>
          <w:sz w:val="32"/>
          <w:szCs w:val="32"/>
        </w:rPr>
        <w:t xml:space="preserve">人； 退休 </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无变化</w:t>
      </w:r>
      <w:r>
        <w:rPr>
          <w:rFonts w:hint="eastAsia" w:ascii="仿宋_GB2312" w:hAnsi="宋体" w:eastAsia="仿宋_GB2312" w:cs="宋体"/>
          <w:kern w:val="0"/>
          <w:sz w:val="32"/>
          <w:szCs w:val="32"/>
        </w:rPr>
        <w:t>。</w:t>
      </w:r>
    </w:p>
    <w:p>
      <w:pPr>
        <w:widowControl/>
        <w:spacing w:line="560" w:lineRule="exact"/>
        <w:jc w:val="left"/>
        <w:rPr>
          <w:rFonts w:ascii="仿宋_GB2312" w:hAnsi="宋体" w:eastAsia="仿宋_GB2312" w:cs="宋体"/>
          <w:kern w:val="0"/>
          <w:sz w:val="32"/>
          <w:szCs w:val="32"/>
        </w:rPr>
      </w:pPr>
    </w:p>
    <w:p>
      <w:pPr>
        <w:widowControl/>
        <w:spacing w:before="120" w:beforeLines="50"/>
        <w:jc w:val="both"/>
        <w:outlineLvl w:val="1"/>
        <w:rPr>
          <w:rFonts w:hint="eastAsia" w:ascii="黑体" w:hAnsi="黑体" w:eastAsia="黑体"/>
          <w:kern w:val="0"/>
          <w:sz w:val="32"/>
          <w:szCs w:val="32"/>
        </w:rPr>
      </w:pPr>
    </w:p>
    <w:p>
      <w:pPr>
        <w:widowControl/>
        <w:spacing w:before="120" w:beforeLines="50"/>
        <w:jc w:val="both"/>
        <w:outlineLvl w:val="1"/>
        <w:rPr>
          <w:rFonts w:hint="eastAsia" w:ascii="黑体" w:hAnsi="黑体" w:eastAsia="黑体"/>
          <w:kern w:val="0"/>
          <w:sz w:val="32"/>
          <w:szCs w:val="32"/>
        </w:rPr>
      </w:pPr>
    </w:p>
    <w:p>
      <w:pPr>
        <w:widowControl/>
        <w:spacing w:before="120" w:beforeLines="50"/>
        <w:jc w:val="center"/>
        <w:outlineLvl w:val="1"/>
        <w:rPr>
          <w:rFonts w:hint="eastAsia" w:ascii="黑体" w:hAnsi="黑体" w:eastAsia="黑体"/>
          <w:kern w:val="0"/>
          <w:sz w:val="32"/>
          <w:szCs w:val="32"/>
        </w:rPr>
      </w:pPr>
    </w:p>
    <w:p>
      <w:pPr>
        <w:widowControl/>
        <w:spacing w:before="120" w:beforeLines="50"/>
        <w:jc w:val="center"/>
        <w:outlineLvl w:val="1"/>
        <w:rPr>
          <w:rFonts w:hint="eastAsia" w:ascii="黑体" w:hAnsi="黑体" w:eastAsia="黑体"/>
          <w:kern w:val="0"/>
          <w:sz w:val="32"/>
          <w:szCs w:val="32"/>
        </w:rPr>
      </w:pPr>
    </w:p>
    <w:p>
      <w:pPr>
        <w:widowControl/>
        <w:spacing w:before="120"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黑体" w:hAnsi="黑体" w:eastAsia="黑体"/>
          <w:kern w:val="0"/>
          <w:sz w:val="32"/>
          <w:szCs w:val="32"/>
          <w:lang w:val="en-US" w:eastAsia="zh-CN"/>
        </w:rPr>
        <w:t>2021</w:t>
      </w:r>
      <w:r>
        <w:rPr>
          <w:rFonts w:hint="eastAsia" w:ascii="黑体" w:hAnsi="黑体" w:eastAsia="黑体"/>
          <w:kern w:val="0"/>
          <w:sz w:val="32"/>
          <w:szCs w:val="32"/>
        </w:rPr>
        <w:t>年部门预算公开表</w:t>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r>
        <w:rPr>
          <w:rFonts w:hint="eastAsia" w:ascii="仿宋_GB2312" w:hAnsi="宋体" w:eastAsia="仿宋_GB2312"/>
          <w:b/>
          <w:kern w:val="0"/>
          <w:sz w:val="32"/>
          <w:szCs w:val="32"/>
          <w:lang w:val="en-US" w:eastAsia="zh-CN"/>
        </w:rPr>
        <w:t xml:space="preserve">           </w:t>
      </w: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kern w:val="0"/>
          <w:sz w:val="24"/>
          <w:lang w:val="en-US" w:eastAsia="zh-CN"/>
        </w:rPr>
        <w:t xml:space="preserve">中共哈密市伊州区委宣传部 </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4"/>
        <w:tblW w:w="8662" w:type="dxa"/>
        <w:tblInd w:w="93" w:type="dxa"/>
        <w:tblLayout w:type="fixed"/>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342.58</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304.12</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22.28</w:t>
            </w: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16.18</w:t>
            </w: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hint="eastAsia"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lef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　</w:t>
            </w:r>
            <w:r>
              <w:rPr>
                <w:rFonts w:hint="eastAsia" w:ascii="仿宋_GB2312" w:hAnsi="宋体" w:eastAsia="仿宋_GB2312" w:cs="宋体"/>
                <w:kern w:val="0"/>
                <w:sz w:val="18"/>
                <w:szCs w:val="18"/>
                <w:lang w:val="en-US" w:eastAsia="zh-CN"/>
              </w:rPr>
              <w:t>342.58</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0"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342.58</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kern w:val="0"/>
                <w:sz w:val="20"/>
                <w:szCs w:val="20"/>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342.58</w:t>
            </w:r>
            <w:r>
              <w:rPr>
                <w:rFonts w:hint="eastAsia" w:ascii="仿宋_GB2312" w:hAnsi="宋体" w:eastAsia="仿宋_GB2312" w:cs="宋体"/>
                <w:kern w:val="0"/>
                <w:sz w:val="18"/>
                <w:szCs w:val="18"/>
              </w:rPr>
              <w:t>　</w:t>
            </w:r>
          </w:p>
        </w:tc>
      </w:tr>
    </w:tbl>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w:t>
      </w:r>
      <w:r>
        <w:rPr>
          <w:rFonts w:hint="eastAsia" w:ascii="仿宋_GB2312" w:hAnsi="宋体" w:eastAsia="仿宋_GB2312"/>
          <w:kern w:val="0"/>
          <w:sz w:val="24"/>
          <w:lang w:val="en-US" w:eastAsia="zh-CN"/>
        </w:rPr>
        <w:t xml:space="preserve">中共哈密市伊州区委宣传部 </w:t>
      </w:r>
      <w:r>
        <w:rPr>
          <w:rFonts w:hint="eastAsia" w:ascii="仿宋_GB2312" w:hAnsi="宋体" w:eastAsia="仿宋_GB2312"/>
          <w:kern w:val="0"/>
          <w:sz w:val="24"/>
        </w:rPr>
        <w:t xml:space="preserve">                              单位：万元</w:t>
      </w:r>
    </w:p>
    <w:tbl>
      <w:tblPr>
        <w:tblStyle w:val="4"/>
        <w:tblW w:w="9654" w:type="dxa"/>
        <w:tblInd w:w="-450" w:type="dxa"/>
        <w:tblLayout w:type="fixed"/>
        <w:tblCellMar>
          <w:top w:w="0" w:type="dxa"/>
          <w:left w:w="108" w:type="dxa"/>
          <w:bottom w:w="0" w:type="dxa"/>
          <w:right w:w="108" w:type="dxa"/>
        </w:tblCellMar>
      </w:tblPr>
      <w:tblGrid>
        <w:gridCol w:w="417"/>
        <w:gridCol w:w="417"/>
        <w:gridCol w:w="417"/>
        <w:gridCol w:w="2145"/>
        <w:gridCol w:w="820"/>
        <w:gridCol w:w="895"/>
        <w:gridCol w:w="465"/>
        <w:gridCol w:w="680"/>
        <w:gridCol w:w="680"/>
        <w:gridCol w:w="680"/>
        <w:gridCol w:w="680"/>
        <w:gridCol w:w="680"/>
        <w:gridCol w:w="678"/>
      </w:tblGrid>
      <w:tr>
        <w:tblPrEx>
          <w:tblCellMar>
            <w:top w:w="0" w:type="dxa"/>
            <w:left w:w="108" w:type="dxa"/>
            <w:bottom w:w="0" w:type="dxa"/>
            <w:right w:w="108" w:type="dxa"/>
          </w:tblCellMar>
        </w:tblPrEx>
        <w:trPr>
          <w:trHeight w:val="510" w:hRule="atLeast"/>
        </w:trPr>
        <w:tc>
          <w:tcPr>
            <w:tcW w:w="12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1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89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46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CellMar>
            <w:top w:w="0" w:type="dxa"/>
            <w:left w:w="108" w:type="dxa"/>
            <w:bottom w:w="0" w:type="dxa"/>
            <w:right w:w="108" w:type="dxa"/>
          </w:tblCellMar>
        </w:tblPrEx>
        <w:trPr>
          <w:trHeight w:val="1870"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14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9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6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201</w:t>
            </w: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一般公共服务支出</w:t>
            </w:r>
          </w:p>
        </w:tc>
        <w:tc>
          <w:tcPr>
            <w:tcW w:w="82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33</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宣传事务</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33</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01</w:t>
            </w: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行政运行</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254.12</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201</w:t>
            </w: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33</w:t>
            </w: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99</w:t>
            </w: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其他宣传事务支出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208</w:t>
            </w: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社会保障和就业支出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208</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行政事业单位离退休</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208</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05</w:t>
            </w: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机关事业单位基本养老保险缴费支出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22.28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221</w:t>
            </w: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住房保障支出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221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住房改革支出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221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01</w:t>
            </w:r>
          </w:p>
        </w:tc>
        <w:tc>
          <w:tcPr>
            <w:tcW w:w="2145" w:type="dxa"/>
            <w:tcBorders>
              <w:top w:val="nil"/>
              <w:left w:val="nil"/>
              <w:bottom w:val="single" w:color="auto" w:sz="4" w:space="0"/>
              <w:right w:val="single" w:color="auto" w:sz="4" w:space="0"/>
            </w:tcBorders>
            <w:shd w:val="clear" w:color="auto" w:fill="auto"/>
            <w:vAlign w:val="bottom"/>
          </w:tcPr>
          <w:p>
            <w:pPr>
              <w:jc w:val="center"/>
              <w:textAlignment w:val="bottom"/>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住房公积金</w:t>
            </w:r>
          </w:p>
        </w:tc>
        <w:tc>
          <w:tcPr>
            <w:tcW w:w="820"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16.18</w:t>
            </w:r>
            <w:r>
              <w:rPr>
                <w:rFonts w:hint="eastAsia" w:ascii="仿宋_GB2312" w:hAnsi="仿宋_GB2312" w:eastAsia="仿宋_GB2312" w:cs="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合计</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342.58</w:t>
            </w:r>
            <w:r>
              <w:rPr>
                <w:rFonts w:hint="eastAsia" w:ascii="仿宋_GB2312" w:eastAsia="仿宋_GB2312"/>
                <w:color w:val="000000"/>
                <w:sz w:val="18"/>
                <w:szCs w:val="18"/>
              </w:rPr>
              <w:t>　</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342.58</w:t>
            </w:r>
            <w:r>
              <w:rPr>
                <w:rFonts w:hint="eastAsia" w:ascii="仿宋_GB2312" w:eastAsia="仿宋_GB2312"/>
                <w:color w:val="000000"/>
                <w:sz w:val="18"/>
                <w:szCs w:val="18"/>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kern w:val="0"/>
          <w:sz w:val="24"/>
          <w:lang w:val="en-US" w:eastAsia="zh-CN"/>
        </w:rPr>
        <w:t xml:space="preserve">中共哈密市伊州区委宣传部 </w:t>
      </w:r>
      <w:r>
        <w:rPr>
          <w:rFonts w:hint="eastAsia" w:ascii="仿宋_GB2312" w:hAnsi="宋体" w:eastAsia="仿宋_GB2312"/>
          <w:kern w:val="0"/>
          <w:sz w:val="24"/>
        </w:rPr>
        <w:t xml:space="preserve">                          单位：万元</w:t>
      </w:r>
    </w:p>
    <w:tbl>
      <w:tblPr>
        <w:tblStyle w:val="4"/>
        <w:tblW w:w="9496" w:type="dxa"/>
        <w:tblInd w:w="-240" w:type="dxa"/>
        <w:tblLayout w:type="fixed"/>
        <w:tblCellMar>
          <w:top w:w="0" w:type="dxa"/>
          <w:left w:w="108" w:type="dxa"/>
          <w:bottom w:w="0" w:type="dxa"/>
          <w:right w:w="108" w:type="dxa"/>
        </w:tblCellMar>
      </w:tblPr>
      <w:tblGrid>
        <w:gridCol w:w="561"/>
        <w:gridCol w:w="411"/>
        <w:gridCol w:w="410"/>
        <w:gridCol w:w="2499"/>
        <w:gridCol w:w="1855"/>
        <w:gridCol w:w="1856"/>
        <w:gridCol w:w="1904"/>
      </w:tblGrid>
      <w:tr>
        <w:tblPrEx>
          <w:tblCellMar>
            <w:top w:w="0" w:type="dxa"/>
            <w:left w:w="108" w:type="dxa"/>
            <w:bottom w:w="0" w:type="dxa"/>
            <w:right w:w="108" w:type="dxa"/>
          </w:tblCellMar>
        </w:tblPrEx>
        <w:trPr>
          <w:wAfter w:w="0" w:type="auto"/>
          <w:trHeight w:val="345" w:hRule="atLeast"/>
        </w:trPr>
        <w:tc>
          <w:tcPr>
            <w:tcW w:w="388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6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wAfter w:w="0" w:type="auto"/>
          <w:trHeight w:val="480" w:hRule="atLeast"/>
        </w:trPr>
        <w:tc>
          <w:tcPr>
            <w:tcW w:w="13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499"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904"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62"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499" w:type="dxa"/>
            <w:tcBorders>
              <w:top w:val="nil"/>
              <w:left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tcBorders>
              <w:top w:val="nil"/>
              <w:left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tcBorders>
              <w:top w:val="nil"/>
              <w:left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904" w:type="dxa"/>
            <w:tcBorders>
              <w:top w:val="nil"/>
              <w:left w:val="single" w:color="auto"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w:t>
            </w: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lang w:eastAsia="zh-CN"/>
              </w:rPr>
              <w:t>1</w:t>
            </w:r>
          </w:p>
        </w:tc>
        <w:tc>
          <w:tcPr>
            <w:tcW w:w="41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一般公共服务支出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201</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33</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宣传事务</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201</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33</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01</w:t>
            </w: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行政运行</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254.12</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Cs/>
                <w:color w:val="000000"/>
                <w:sz w:val="18"/>
                <w:szCs w:val="18"/>
                <w:lang w:eastAsia="zh-CN"/>
              </w:rPr>
              <w:t>201</w:t>
            </w:r>
          </w:p>
        </w:tc>
        <w:tc>
          <w:tcPr>
            <w:tcW w:w="41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Cs/>
                <w:color w:val="000000"/>
                <w:sz w:val="18"/>
                <w:szCs w:val="18"/>
                <w:lang w:eastAsia="zh-CN"/>
              </w:rPr>
              <w:t>33</w:t>
            </w:r>
          </w:p>
        </w:tc>
        <w:tc>
          <w:tcPr>
            <w:tcW w:w="410"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Cs/>
                <w:color w:val="000000"/>
                <w:sz w:val="18"/>
                <w:szCs w:val="18"/>
                <w:lang w:eastAsia="zh-CN"/>
              </w:rPr>
              <w:t>99</w:t>
            </w: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其他宣传事务支出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50</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50</w:t>
            </w: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208</w:t>
            </w:r>
          </w:p>
        </w:tc>
        <w:tc>
          <w:tcPr>
            <w:tcW w:w="41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208</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05</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行政事业单位离退休</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208</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05</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05</w:t>
            </w: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22.28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221</w:t>
            </w:r>
          </w:p>
        </w:tc>
        <w:tc>
          <w:tcPr>
            <w:tcW w:w="41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住房保障支出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221</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02</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住房改革支出</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221</w:t>
            </w:r>
          </w:p>
        </w:tc>
        <w:tc>
          <w:tcPr>
            <w:tcW w:w="411"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02</w:t>
            </w:r>
          </w:p>
        </w:tc>
        <w:tc>
          <w:tcPr>
            <w:tcW w:w="410"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01</w:t>
            </w:r>
          </w:p>
        </w:tc>
        <w:tc>
          <w:tcPr>
            <w:tcW w:w="2499" w:type="dxa"/>
            <w:tcBorders>
              <w:top w:val="nil"/>
              <w:left w:val="nil"/>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eastAsia="zh-CN"/>
              </w:rPr>
              <w:t>住房公积金</w:t>
            </w:r>
          </w:p>
        </w:tc>
        <w:tc>
          <w:tcPr>
            <w:tcW w:w="185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856"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lang w:val="en-US" w:eastAsia="zh-CN"/>
              </w:rPr>
              <w:t>16.18</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4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85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c>
          <w:tcPr>
            <w:tcW w:w="19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　</w:t>
            </w:r>
          </w:p>
        </w:tc>
      </w:tr>
      <w:tr>
        <w:tblPrEx>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c>
          <w:tcPr>
            <w:tcW w:w="41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c>
          <w:tcPr>
            <w:tcW w:w="4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c>
          <w:tcPr>
            <w:tcW w:w="249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left"/>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rPr>
              <w:t>　</w:t>
            </w:r>
            <w:r>
              <w:rPr>
                <w:rFonts w:hint="eastAsia" w:ascii="仿宋_GB2312" w:hAnsi="仿宋_GB2312" w:eastAsia="仿宋_GB2312" w:cs="仿宋_GB2312"/>
                <w:color w:val="000000"/>
                <w:kern w:val="0"/>
                <w:sz w:val="18"/>
                <w:szCs w:val="18"/>
                <w:lang w:val="en-US" w:eastAsia="zh-CN"/>
              </w:rPr>
              <w:t>342.58</w:t>
            </w:r>
          </w:p>
        </w:tc>
        <w:tc>
          <w:tcPr>
            <w:tcW w:w="1856" w:type="dxa"/>
            <w:tcBorders>
              <w:top w:val="nil"/>
              <w:left w:val="nil"/>
              <w:bottom w:val="single" w:color="auto" w:sz="4" w:space="0"/>
              <w:right w:val="single" w:color="auto" w:sz="4" w:space="0"/>
            </w:tcBorders>
            <w:shd w:val="clear" w:color="auto" w:fill="auto"/>
            <w:vAlign w:val="center"/>
          </w:tcPr>
          <w:p>
            <w:pPr>
              <w:widowControl/>
              <w:jc w:val="left"/>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rPr>
              <w:t>　</w:t>
            </w:r>
            <w:r>
              <w:rPr>
                <w:rFonts w:hint="eastAsia" w:ascii="仿宋_GB2312" w:hAnsi="仿宋_GB2312" w:eastAsia="仿宋_GB2312" w:cs="仿宋_GB2312"/>
                <w:color w:val="000000"/>
                <w:kern w:val="0"/>
                <w:sz w:val="18"/>
                <w:szCs w:val="18"/>
                <w:lang w:val="en-US" w:eastAsia="zh-CN"/>
              </w:rPr>
              <w:t>292.58</w:t>
            </w:r>
          </w:p>
        </w:tc>
        <w:tc>
          <w:tcPr>
            <w:tcW w:w="19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rPr>
              <w:t>　</w:t>
            </w:r>
            <w:r>
              <w:rPr>
                <w:rFonts w:hint="eastAsia" w:ascii="仿宋_GB2312" w:hAnsi="仿宋_GB2312" w:eastAsia="仿宋_GB2312" w:cs="仿宋_GB2312"/>
                <w:color w:val="000000"/>
                <w:kern w:val="0"/>
                <w:sz w:val="18"/>
                <w:szCs w:val="18"/>
                <w:lang w:val="en-US" w:eastAsia="zh-CN"/>
              </w:rPr>
              <w:t>50</w:t>
            </w:r>
          </w:p>
        </w:tc>
      </w:tr>
    </w:tbl>
    <w:p>
      <w:pPr>
        <w:widowControl/>
        <w:spacing w:before="120" w:beforeLines="50"/>
        <w:outlineLvl w:val="1"/>
        <w:rPr>
          <w:rFonts w:hint="eastAsia" w:ascii="仿宋_GB2312" w:hAnsi="宋体" w:eastAsia="仿宋_GB2312"/>
          <w:b/>
          <w:kern w:val="0"/>
          <w:sz w:val="32"/>
          <w:szCs w:val="32"/>
        </w:rPr>
      </w:pP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jc w:val="both"/>
        <w:outlineLvl w:val="1"/>
        <w:rPr>
          <w:rFonts w:hint="eastAsia" w:ascii="仿宋_GB2312" w:hAnsi="宋体" w:eastAsia="仿宋_GB2312"/>
          <w:kern w:val="0"/>
          <w:sz w:val="24"/>
          <w:lang w:val="en-US" w:eastAsia="zh-CN"/>
        </w:rPr>
      </w:pPr>
      <w:r>
        <w:rPr>
          <w:rFonts w:hint="eastAsia" w:ascii="仿宋_GB2312" w:hAnsi="宋体" w:eastAsia="仿宋_GB2312"/>
          <w:kern w:val="0"/>
          <w:sz w:val="24"/>
          <w:lang w:val="en-US" w:eastAsia="zh-CN"/>
        </w:rPr>
        <w:t xml:space="preserve">编制部门：中共哈密市伊州区委宣传部            </w:t>
      </w:r>
      <w:r>
        <w:rPr>
          <w:rFonts w:hint="eastAsia" w:ascii="仿宋_GB2312" w:hAnsi="宋体" w:eastAsia="仿宋_GB2312"/>
          <w:kern w:val="0"/>
          <w:sz w:val="28"/>
          <w:szCs w:val="28"/>
        </w:rPr>
        <w:t xml:space="preserve">               </w:t>
      </w:r>
      <w:r>
        <w:rPr>
          <w:rFonts w:hint="eastAsia" w:ascii="仿宋_GB2312" w:hAnsi="宋体" w:eastAsia="仿宋_GB2312"/>
          <w:kern w:val="0"/>
          <w:sz w:val="24"/>
          <w:lang w:val="en-US" w:eastAsia="zh-CN"/>
        </w:rPr>
        <w:t xml:space="preserve"> 单位：万元</w:t>
      </w:r>
    </w:p>
    <w:tbl>
      <w:tblPr>
        <w:tblStyle w:val="4"/>
        <w:tblW w:w="9449" w:type="dxa"/>
        <w:tblInd w:w="-240" w:type="dxa"/>
        <w:tblLayout w:type="fixed"/>
        <w:tblCellMar>
          <w:top w:w="0" w:type="dxa"/>
          <w:left w:w="108" w:type="dxa"/>
          <w:bottom w:w="0" w:type="dxa"/>
          <w:right w:w="108" w:type="dxa"/>
        </w:tblCellMar>
      </w:tblPr>
      <w:tblGrid>
        <w:gridCol w:w="1620"/>
        <w:gridCol w:w="1230"/>
        <w:gridCol w:w="2580"/>
        <w:gridCol w:w="1418"/>
        <w:gridCol w:w="1275"/>
        <w:gridCol w:w="1326"/>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465" w:hRule="atLeas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3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342.58</w:t>
            </w: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304.12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304.12</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342.58</w:t>
            </w: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22.28</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22.28</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16.18</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16.18</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227 预备费</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tc>
        <w:tc>
          <w:tcPr>
            <w:tcW w:w="1230" w:type="dxa"/>
            <w:tcBorders>
              <w:top w:val="nil"/>
              <w:left w:val="nil"/>
              <w:bottom w:val="single" w:color="auto" w:sz="4" w:space="0"/>
              <w:right w:val="single" w:color="auto" w:sz="4" w:space="0"/>
            </w:tcBorders>
            <w:shd w:val="clear" w:color="auto" w:fill="auto"/>
            <w:vAlign w:val="center"/>
          </w:tcPr>
          <w:p/>
        </w:tc>
        <w:tc>
          <w:tcPr>
            <w:tcW w:w="2580" w:type="dxa"/>
            <w:tcBorders>
              <w:top w:val="nil"/>
              <w:left w:val="nil"/>
              <w:bottom w:val="single" w:color="auto" w:sz="4" w:space="0"/>
              <w:right w:val="single" w:color="auto" w:sz="4" w:space="0"/>
            </w:tcBorders>
            <w:shd w:val="clear" w:color="auto" w:fill="auto"/>
            <w:vAlign w:val="center"/>
          </w:tcPr>
          <w:p>
            <w:r>
              <w:rPr>
                <w:rFonts w:hint="eastAsia" w:ascii="仿宋_GB2312" w:hAnsi="宋体" w:eastAsia="仿宋_GB2312" w:cs="宋体"/>
                <w:kern w:val="0"/>
                <w:sz w:val="18"/>
                <w:szCs w:val="18"/>
              </w:rPr>
              <w:t>234 抗疫特别国债还本支出</w:t>
            </w:r>
          </w:p>
        </w:tc>
        <w:tc>
          <w:tcPr>
            <w:tcW w:w="1418" w:type="dxa"/>
            <w:tcBorders>
              <w:top w:val="nil"/>
              <w:left w:val="nil"/>
              <w:bottom w:val="single" w:color="auto" w:sz="4" w:space="0"/>
              <w:right w:val="single" w:color="auto" w:sz="4" w:space="0"/>
            </w:tcBorders>
            <w:shd w:val="clear" w:color="auto" w:fill="auto"/>
            <w:vAlign w:val="center"/>
          </w:tcPr>
          <w:p>
            <w:pPr>
              <w:jc w:val="center"/>
            </w:pPr>
          </w:p>
        </w:tc>
        <w:tc>
          <w:tcPr>
            <w:tcW w:w="1275" w:type="dxa"/>
            <w:tcBorders>
              <w:top w:val="nil"/>
              <w:left w:val="nil"/>
              <w:bottom w:val="single" w:color="auto" w:sz="4" w:space="0"/>
              <w:right w:val="single" w:color="auto" w:sz="4" w:space="0"/>
            </w:tcBorders>
            <w:shd w:val="clear" w:color="auto" w:fill="auto"/>
            <w:vAlign w:val="center"/>
          </w:tcPr>
          <w:p>
            <w:pPr>
              <w:jc w:val="center"/>
            </w:pPr>
          </w:p>
        </w:tc>
        <w:tc>
          <w:tcPr>
            <w:tcW w:w="1326" w:type="dxa"/>
            <w:tcBorders>
              <w:top w:val="nil"/>
              <w:left w:val="nil"/>
              <w:bottom w:val="single" w:color="auto" w:sz="4" w:space="0"/>
              <w:right w:val="single" w:color="auto" w:sz="4" w:space="0"/>
            </w:tcBorders>
            <w:shd w:val="clear" w:color="auto" w:fill="auto"/>
            <w:vAlign w:val="center"/>
          </w:tcP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tc>
        <w:tc>
          <w:tcPr>
            <w:tcW w:w="1230" w:type="dxa"/>
            <w:tcBorders>
              <w:top w:val="nil"/>
              <w:left w:val="nil"/>
              <w:bottom w:val="single" w:color="auto" w:sz="4" w:space="0"/>
              <w:right w:val="single" w:color="auto" w:sz="4" w:space="0"/>
            </w:tcBorders>
            <w:shd w:val="clear" w:color="auto" w:fill="auto"/>
            <w:vAlign w:val="center"/>
          </w:tcPr>
          <w:p/>
        </w:tc>
        <w:tc>
          <w:tcPr>
            <w:tcW w:w="2580" w:type="dxa"/>
            <w:tcBorders>
              <w:top w:val="nil"/>
              <w:left w:val="nil"/>
              <w:bottom w:val="single" w:color="auto" w:sz="4" w:space="0"/>
              <w:right w:val="single" w:color="auto" w:sz="4" w:space="0"/>
            </w:tcBorders>
            <w:shd w:val="clear" w:color="auto" w:fill="auto"/>
            <w:vAlign w:val="center"/>
          </w:tcPr>
          <w:p/>
        </w:tc>
        <w:tc>
          <w:tcPr>
            <w:tcW w:w="1418" w:type="dxa"/>
            <w:tcBorders>
              <w:top w:val="nil"/>
              <w:left w:val="nil"/>
              <w:bottom w:val="single" w:color="auto" w:sz="4" w:space="0"/>
              <w:right w:val="single" w:color="auto" w:sz="4" w:space="0"/>
            </w:tcBorders>
            <w:shd w:val="clear" w:color="auto" w:fill="auto"/>
            <w:vAlign w:val="center"/>
          </w:tcPr>
          <w:p>
            <w:pPr>
              <w:jc w:val="center"/>
            </w:pPr>
          </w:p>
        </w:tc>
        <w:tc>
          <w:tcPr>
            <w:tcW w:w="1275" w:type="dxa"/>
            <w:tcBorders>
              <w:top w:val="nil"/>
              <w:left w:val="nil"/>
              <w:bottom w:val="single" w:color="auto" w:sz="4" w:space="0"/>
              <w:right w:val="single" w:color="auto" w:sz="4" w:space="0"/>
            </w:tcBorders>
            <w:shd w:val="clear" w:color="auto" w:fill="auto"/>
            <w:vAlign w:val="center"/>
          </w:tcPr>
          <w:p>
            <w:pPr>
              <w:jc w:val="center"/>
            </w:pPr>
          </w:p>
        </w:tc>
        <w:tc>
          <w:tcPr>
            <w:tcW w:w="1326" w:type="dxa"/>
            <w:tcBorders>
              <w:top w:val="nil"/>
              <w:left w:val="nil"/>
              <w:bottom w:val="single" w:color="auto" w:sz="4" w:space="0"/>
              <w:right w:val="single" w:color="auto" w:sz="4" w:space="0"/>
            </w:tcBorders>
            <w:shd w:val="clear" w:color="auto" w:fill="auto"/>
            <w:vAlign w:val="center"/>
          </w:tcP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342.58</w:t>
            </w: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342.58</w:t>
            </w:r>
            <w:r>
              <w:rPr>
                <w:rFonts w:hint="eastAsia" w:ascii="宋体" w:hAnsi="宋体" w:cs="宋体"/>
                <w:color w:val="000000"/>
                <w:kern w:val="0"/>
                <w:sz w:val="22"/>
                <w:szCs w:val="22"/>
              </w:rPr>
              <w:t>　</w:t>
            </w:r>
          </w:p>
        </w:tc>
        <w:tc>
          <w:tcPr>
            <w:tcW w:w="127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342.58</w:t>
            </w:r>
            <w:r>
              <w:rPr>
                <w:rFonts w:hint="eastAsia" w:ascii="宋体" w:hAnsi="宋体" w:cs="宋体"/>
                <w:color w:val="000000"/>
                <w:kern w:val="0"/>
                <w:sz w:val="22"/>
                <w:szCs w:val="22"/>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4"/>
        <w:tblW w:w="9214" w:type="dxa"/>
        <w:tblInd w:w="-34" w:type="dxa"/>
        <w:tblLayout w:type="fixed"/>
        <w:tblCellMar>
          <w:top w:w="0" w:type="dxa"/>
          <w:left w:w="108" w:type="dxa"/>
          <w:bottom w:w="0" w:type="dxa"/>
          <w:right w:w="108" w:type="dxa"/>
        </w:tblCellMar>
      </w:tblPr>
      <w:tblGrid>
        <w:gridCol w:w="568"/>
        <w:gridCol w:w="492"/>
        <w:gridCol w:w="417"/>
        <w:gridCol w:w="2208"/>
        <w:gridCol w:w="962"/>
        <w:gridCol w:w="1024"/>
        <w:gridCol w:w="216"/>
        <w:gridCol w:w="1626"/>
        <w:gridCol w:w="1701"/>
      </w:tblGrid>
      <w:tr>
        <w:trPr>
          <w:trHeight w:val="450" w:hRule="atLeast"/>
        </w:trPr>
        <w:tc>
          <w:tcPr>
            <w:tcW w:w="9214" w:type="dxa"/>
            <w:gridSpan w:val="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685"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val="en-US" w:eastAsia="zh-CN"/>
              </w:rPr>
              <w:t xml:space="preserve">中共哈密市伊州区委宣传部 </w:t>
            </w:r>
          </w:p>
        </w:tc>
        <w:tc>
          <w:tcPr>
            <w:tcW w:w="96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368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529"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20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98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20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98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rPr>
            </w:pPr>
            <w:r>
              <w:rPr>
                <w:rFonts w:hint="eastAsia" w:ascii="仿宋_GB2312" w:hAnsi="仿宋_GB2312" w:eastAsia="仿宋_GB2312" w:cs="仿宋_GB2312"/>
                <w:color w:val="000000"/>
                <w:sz w:val="18"/>
                <w:szCs w:val="18"/>
              </w:rPr>
              <w:t>一般公共服务支出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304.12</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304.12</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b/>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宣传事务</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304.12</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304.12</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1</w:t>
            </w: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行政运行</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254.12</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254.12</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99</w:t>
            </w: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其他宣传事务支出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50</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50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社会保障和就业支出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5</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行政事业单位离退休</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5</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5</w:t>
            </w: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机关事业单位基本养老保险缴费支出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住房保障支出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2</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住房改革支出</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2</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w:t>
            </w:r>
            <w:r>
              <w:rPr>
                <w:rFonts w:hint="eastAsia" w:ascii="仿宋_GB2312" w:hAnsi="仿宋_GB2312" w:eastAsia="仿宋_GB2312" w:cs="仿宋_GB2312"/>
                <w:color w:val="000000"/>
                <w:sz w:val="18"/>
                <w:szCs w:val="18"/>
              </w:rPr>
              <w:t>1</w:t>
            </w:r>
          </w:p>
        </w:tc>
        <w:tc>
          <w:tcPr>
            <w:tcW w:w="2208"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住房公积金</w:t>
            </w:r>
          </w:p>
        </w:tc>
        <w:tc>
          <w:tcPr>
            <w:tcW w:w="1986"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842"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0"/>
                <w:szCs w:val="20"/>
                <w:lang w:val="en-US" w:eastAsia="zh-CN"/>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0"/>
                <w:szCs w:val="20"/>
                <w:lang w:val="en-US" w:eastAsia="zh-CN"/>
              </w:rPr>
            </w:pP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208" w:type="dxa"/>
            <w:tcBorders>
              <w:top w:val="nil"/>
              <w:left w:val="nil"/>
              <w:bottom w:val="single" w:color="auto" w:sz="4" w:space="0"/>
              <w:right w:val="single" w:color="auto" w:sz="4" w:space="0"/>
            </w:tcBorders>
            <w:shd w:val="clear" w:color="auto" w:fill="auto"/>
            <w:vAlign w:val="center"/>
          </w:tcPr>
          <w:p>
            <w:pP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合计</w:t>
            </w:r>
          </w:p>
        </w:tc>
        <w:tc>
          <w:tcPr>
            <w:tcW w:w="1986"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342.58</w:t>
            </w: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292.58</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50</w:t>
            </w:r>
          </w:p>
        </w:tc>
      </w:tr>
    </w:tbl>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val="en-US" w:eastAsia="zh-CN"/>
              </w:rPr>
              <w:t xml:space="preserve">中共哈密市伊州区委宣传部 </w:t>
            </w:r>
          </w:p>
        </w:tc>
        <w:tc>
          <w:tcPr>
            <w:tcW w:w="995"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shd w:val="clear" w:color="auto" w:fill="auto"/>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261.05</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261.05</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01</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基本工资</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66.1</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66.1</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02</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津贴补贴</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53.15</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53.15</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03</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奖金</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6.99</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6.99</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08</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w:t>
            </w:r>
            <w:r>
              <w:rPr>
                <w:rFonts w:hint="eastAsia" w:ascii="仿宋_GB2312" w:hAnsi="仿宋_GB2312" w:eastAsia="仿宋_GB2312" w:cs="仿宋_GB2312"/>
                <w:color w:val="000000"/>
                <w:sz w:val="18"/>
                <w:szCs w:val="18"/>
                <w:lang w:val="en-US" w:eastAsia="zh-CN"/>
              </w:rPr>
              <w:t>.28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09</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职业年金缴费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10</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职工基本医疗保险缴费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15.</w:t>
            </w:r>
            <w:r>
              <w:rPr>
                <w:rFonts w:hint="eastAsia" w:ascii="仿宋_GB2312" w:hAnsi="仿宋_GB2312" w:eastAsia="仿宋_GB2312" w:cs="仿宋_GB2312"/>
                <w:color w:val="000000"/>
                <w:sz w:val="18"/>
                <w:szCs w:val="18"/>
                <w:lang w:val="en-US" w:eastAsia="zh-CN"/>
              </w:rPr>
              <w:t>58</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w:t>
            </w:r>
            <w:r>
              <w:rPr>
                <w:rFonts w:hint="eastAsia" w:ascii="仿宋_GB2312" w:hAnsi="仿宋_GB2312" w:eastAsia="仿宋_GB2312" w:cs="仿宋_GB2312"/>
                <w:color w:val="000000"/>
                <w:sz w:val="18"/>
                <w:szCs w:val="18"/>
                <w:lang w:val="en-US" w:eastAsia="zh-CN"/>
              </w:rPr>
              <w:t>58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12</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其他社会保险缴费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40</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40</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w:t>
            </w:r>
            <w:r>
              <w:rPr>
                <w:rFonts w:hint="eastAsia" w:ascii="仿宋_GB2312" w:hAnsi="仿宋_GB2312" w:eastAsia="仿宋_GB2312" w:cs="仿宋_GB2312"/>
                <w:color w:val="000000"/>
                <w:sz w:val="18"/>
                <w:szCs w:val="18"/>
                <w:lang w:val="en-US" w:eastAsia="zh-CN"/>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13</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住房公积金</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w:t>
            </w:r>
            <w:r>
              <w:rPr>
                <w:rFonts w:hint="eastAsia" w:ascii="仿宋_GB2312" w:hAnsi="仿宋_GB2312" w:eastAsia="仿宋_GB2312" w:cs="仿宋_GB2312"/>
                <w:color w:val="000000"/>
                <w:sz w:val="18"/>
                <w:szCs w:val="18"/>
                <w:lang w:val="en-US" w:eastAsia="zh-CN"/>
              </w:rPr>
              <w:t>18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w:t>
            </w:r>
            <w:r>
              <w:rPr>
                <w:rFonts w:hint="eastAsia" w:ascii="仿宋_GB2312" w:hAnsi="仿宋_GB2312" w:eastAsia="仿宋_GB2312" w:cs="仿宋_GB2312"/>
                <w:color w:val="000000"/>
                <w:sz w:val="18"/>
                <w:szCs w:val="18"/>
                <w:lang w:val="en-US" w:eastAsia="zh-CN"/>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99</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79.38</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79.38</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30.04</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30.04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01</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办公费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21.16</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21.16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07</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邮电费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1.2</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1</w:t>
            </w:r>
            <w:r>
              <w:rPr>
                <w:rFonts w:hint="eastAsia" w:ascii="仿宋_GB2312" w:hAnsi="仿宋_GB2312" w:eastAsia="仿宋_GB2312" w:cs="仿宋_GB2312"/>
                <w:color w:val="000000"/>
                <w:sz w:val="18"/>
                <w:szCs w:val="18"/>
                <w:lang w:val="en-US" w:eastAsia="zh-CN"/>
              </w:rPr>
              <w:t>1</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差旅费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17</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公务接待费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0.2</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0.2</w:t>
            </w:r>
          </w:p>
        </w:tc>
      </w:tr>
      <w:tr>
        <w:tblPrEx>
          <w:tblCellMar>
            <w:top w:w="0" w:type="dxa"/>
            <w:left w:w="108" w:type="dxa"/>
            <w:bottom w:w="0" w:type="dxa"/>
            <w:right w:w="108" w:type="dxa"/>
          </w:tblCellMar>
        </w:tblPrEx>
        <w:trPr>
          <w:trHeight w:val="46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28</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工会经费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1.57</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1.57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29</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福利费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1.41</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1.41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w:t>
            </w:r>
            <w:r>
              <w:rPr>
                <w:rFonts w:hint="eastAsia" w:ascii="仿宋_GB2312" w:hAnsi="仿宋_GB2312" w:eastAsia="仿宋_GB2312" w:cs="仿宋_GB2312"/>
                <w:color w:val="000000"/>
                <w:sz w:val="18"/>
                <w:szCs w:val="18"/>
                <w:lang w:val="en-US" w:eastAsia="zh-CN"/>
              </w:rPr>
              <w:t>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31</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公务用车运行维护费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3.5</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3.5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w:t>
            </w:r>
            <w:r>
              <w:rPr>
                <w:rFonts w:hint="eastAsia" w:ascii="仿宋_GB2312" w:hAnsi="仿宋_GB2312" w:eastAsia="仿宋_GB2312" w:cs="仿宋_GB2312"/>
                <w:color w:val="000000"/>
                <w:sz w:val="18"/>
                <w:szCs w:val="18"/>
                <w:lang w:val="en-US" w:eastAsia="zh-CN"/>
              </w:rPr>
              <w:t>2</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val="en-US" w:eastAsia="zh-CN"/>
              </w:rPr>
              <w:t>99</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50</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50</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eastAsia="zh-CN"/>
              </w:rPr>
              <w:t>303</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对个人和家庭的补助</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1.50</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1.50</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lang w:val="en-US" w:eastAsia="zh-CN"/>
              </w:rPr>
              <w:t>03</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lang w:val="en-US" w:eastAsia="zh-CN"/>
              </w:rPr>
              <w:t>02</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退休费</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eastAsia="zh-CN"/>
              </w:rPr>
            </w:pPr>
            <w:r>
              <w:rPr>
                <w:rFonts w:hint="eastAsia" w:ascii="仿宋_GB2312" w:hAnsi="仿宋_GB2312" w:eastAsia="仿宋_GB2312" w:cs="仿宋_GB2312"/>
                <w:color w:val="000000"/>
                <w:sz w:val="18"/>
                <w:szCs w:val="18"/>
              </w:rPr>
              <w:t>0.9</w:t>
            </w:r>
            <w:r>
              <w:rPr>
                <w:rFonts w:hint="eastAsia" w:ascii="仿宋_GB2312" w:hAnsi="仿宋_GB2312" w:eastAsia="仿宋_GB2312" w:cs="仿宋_GB2312"/>
                <w:color w:val="000000"/>
                <w:sz w:val="18"/>
                <w:szCs w:val="18"/>
                <w:lang w:val="en-US" w:eastAsia="zh-CN"/>
              </w:rPr>
              <w:t>6</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eastAsia="zh-CN"/>
              </w:rPr>
            </w:pPr>
            <w:r>
              <w:rPr>
                <w:rFonts w:hint="eastAsia" w:ascii="仿宋_GB2312" w:hAnsi="仿宋_GB2312" w:eastAsia="仿宋_GB2312" w:cs="仿宋_GB2312"/>
                <w:color w:val="000000"/>
                <w:sz w:val="18"/>
                <w:szCs w:val="18"/>
              </w:rPr>
              <w:t>0.9</w:t>
            </w:r>
            <w:r>
              <w:rPr>
                <w:rFonts w:hint="eastAsia" w:ascii="仿宋_GB2312" w:hAnsi="仿宋_GB2312" w:eastAsia="仿宋_GB2312" w:cs="仿宋_GB2312"/>
                <w:color w:val="000000"/>
                <w:sz w:val="18"/>
                <w:szCs w:val="18"/>
                <w:lang w:val="en-US" w:eastAsia="zh-CN"/>
              </w:rPr>
              <w:t>6</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lang w:val="en-US"/>
              </w:rPr>
            </w:pP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lang w:val="en-US" w:eastAsia="zh-CN"/>
              </w:rPr>
              <w:t>03</w:t>
            </w:r>
          </w:p>
        </w:tc>
        <w:tc>
          <w:tcPr>
            <w:tcW w:w="5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lang w:val="en-US" w:eastAsia="zh-CN"/>
              </w:rPr>
              <w:t>05</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生活补助</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sz w:val="18"/>
                <w:szCs w:val="18"/>
              </w:rPr>
              <w:t>0.5</w:t>
            </w:r>
            <w:r>
              <w:rPr>
                <w:rFonts w:hint="eastAsia" w:ascii="仿宋_GB2312" w:hAnsi="仿宋_GB2312" w:eastAsia="仿宋_GB2312" w:cs="仿宋_GB2312"/>
                <w:color w:val="000000"/>
                <w:sz w:val="18"/>
                <w:szCs w:val="18"/>
                <w:lang w:val="en-US" w:eastAsia="zh-CN"/>
              </w:rPr>
              <w:t>4</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eastAsia="zh-CN"/>
              </w:rPr>
            </w:pPr>
            <w:r>
              <w:rPr>
                <w:rFonts w:hint="eastAsia" w:ascii="仿宋_GB2312" w:hAnsi="仿宋_GB2312" w:eastAsia="仿宋_GB2312" w:cs="仿宋_GB2312"/>
                <w:color w:val="000000"/>
                <w:sz w:val="18"/>
                <w:szCs w:val="18"/>
              </w:rPr>
              <w:t>0.5</w:t>
            </w:r>
            <w:r>
              <w:rPr>
                <w:rFonts w:hint="eastAsia" w:ascii="仿宋_GB2312" w:hAnsi="仿宋_GB2312" w:eastAsia="仿宋_GB2312" w:cs="仿宋_GB2312"/>
                <w:color w:val="000000"/>
                <w:sz w:val="18"/>
                <w:szCs w:val="18"/>
                <w:lang w:val="en-US" w:eastAsia="zh-CN"/>
              </w:rPr>
              <w:t>4</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303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09</w:t>
            </w: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奖励金</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合计</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342.58</w:t>
            </w:r>
          </w:p>
        </w:tc>
        <w:tc>
          <w:tcPr>
            <w:tcW w:w="1701" w:type="dxa"/>
            <w:gridSpan w:val="2"/>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312.54</w:t>
            </w:r>
          </w:p>
        </w:tc>
        <w:tc>
          <w:tcPr>
            <w:tcW w:w="1701"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30.04</w:t>
            </w:r>
          </w:p>
        </w:tc>
      </w:tr>
    </w:tbl>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540" w:type="dxa"/>
        <w:tblInd w:w="-360" w:type="dxa"/>
        <w:tblLayout w:type="fixed"/>
        <w:tblCellMar>
          <w:top w:w="0" w:type="dxa"/>
          <w:left w:w="108" w:type="dxa"/>
          <w:bottom w:w="0" w:type="dxa"/>
          <w:right w:w="108" w:type="dxa"/>
        </w:tblCellMar>
      </w:tblPr>
      <w:tblGrid>
        <w:gridCol w:w="8"/>
        <w:gridCol w:w="484"/>
        <w:gridCol w:w="410"/>
        <w:gridCol w:w="400"/>
        <w:gridCol w:w="740"/>
        <w:gridCol w:w="1456"/>
        <w:gridCol w:w="750"/>
        <w:gridCol w:w="110"/>
        <w:gridCol w:w="459"/>
        <w:gridCol w:w="536"/>
        <w:gridCol w:w="652"/>
        <w:gridCol w:w="652"/>
        <w:gridCol w:w="378"/>
        <w:gridCol w:w="200"/>
        <w:gridCol w:w="419"/>
        <w:gridCol w:w="578"/>
        <w:gridCol w:w="420"/>
        <w:gridCol w:w="420"/>
        <w:gridCol w:w="389"/>
        <w:gridCol w:w="79"/>
      </w:tblGrid>
      <w:tr>
        <w:tblPrEx>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blPrEx>
          <w:tblCellMar>
            <w:top w:w="0" w:type="dxa"/>
            <w:left w:w="108" w:type="dxa"/>
            <w:bottom w:w="0" w:type="dxa"/>
            <w:right w:w="108" w:type="dxa"/>
          </w:tblCellMar>
        </w:tblPrEx>
        <w:trPr>
          <w:gridBefore w:val="1"/>
          <w:gridAfter w:val="1"/>
          <w:wBefore w:w="8" w:type="dxa"/>
          <w:wAfter w:w="79" w:type="dxa"/>
          <w:trHeight w:val="405" w:hRule="atLeast"/>
        </w:trPr>
        <w:tc>
          <w:tcPr>
            <w:tcW w:w="4350" w:type="dxa"/>
            <w:gridSpan w:val="7"/>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val="en-US" w:eastAsia="zh-CN"/>
              </w:rPr>
              <w:t xml:space="preserve">中共哈密市伊州区委宣传部 </w:t>
            </w:r>
          </w:p>
        </w:tc>
        <w:tc>
          <w:tcPr>
            <w:tcW w:w="995"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682"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6"/>
            <w:tcBorders>
              <w:top w:val="nil"/>
              <w:left w:val="nil"/>
              <w:bottom w:val="nil"/>
              <w:right w:val="nil"/>
            </w:tcBorders>
            <w:shd w:val="clear" w:color="auto" w:fill="auto"/>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02" w:type="dxa"/>
            <w:gridSpan w:val="4"/>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74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shd w:val="clear" w:color="auto" w:fill="auto"/>
            <w:vAlign w:val="center"/>
          </w:tcPr>
          <w:p>
            <w:pPr>
              <w:jc w:val="center"/>
              <w:rPr>
                <w:rFonts w:ascii="Calibri" w:hAnsi="Calibri"/>
                <w:sz w:val="24"/>
              </w:rPr>
            </w:pPr>
            <w:r>
              <w:rPr>
                <w:rFonts w:hint="eastAsia" w:ascii="仿宋_GB2312" w:hAnsi="宋体" w:eastAsia="仿宋_GB2312"/>
                <w:b/>
                <w:kern w:val="0"/>
                <w:sz w:val="24"/>
              </w:rPr>
              <w:t>项目名称</w:t>
            </w:r>
          </w:p>
        </w:tc>
        <w:tc>
          <w:tcPr>
            <w:tcW w:w="75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9"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468"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92" w:type="dxa"/>
            <w:gridSpan w:val="2"/>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10"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00"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740"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569" w:type="dxa"/>
            <w:gridSpan w:val="2"/>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c>
          <w:tcPr>
            <w:tcW w:w="468" w:type="dxa"/>
            <w:gridSpan w:val="2"/>
            <w:vMerge w:val="continue"/>
            <w:tcBorders>
              <w:bottom w:val="single" w:color="auto" w:sz="4" w:space="0"/>
            </w:tcBorders>
            <w:shd w:val="clear" w:color="auto" w:fill="auto"/>
            <w:vAlign w:val="top"/>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center"/>
          </w:tcPr>
          <w:p>
            <w:pPr>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color w:val="000000"/>
                <w:sz w:val="18"/>
                <w:szCs w:val="18"/>
              </w:rPr>
              <w:t>201</w:t>
            </w:r>
          </w:p>
        </w:tc>
        <w:tc>
          <w:tcPr>
            <w:tcW w:w="41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0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740" w:type="dxa"/>
            <w:shd w:val="clear" w:color="auto" w:fill="auto"/>
            <w:vAlign w:val="center"/>
          </w:tcPr>
          <w:p>
            <w:pPr>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color w:val="000000"/>
                <w:sz w:val="18"/>
                <w:szCs w:val="18"/>
              </w:rPr>
              <w:t>一般公共服务支出</w:t>
            </w:r>
          </w:p>
        </w:tc>
        <w:tc>
          <w:tcPr>
            <w:tcW w:w="1456" w:type="dxa"/>
            <w:shd w:val="clear" w:color="auto" w:fill="auto"/>
            <w:vAlign w:val="center"/>
          </w:tcPr>
          <w:p>
            <w:pPr>
              <w:jc w:val="center"/>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color w:val="000000"/>
                <w:sz w:val="18"/>
                <w:szCs w:val="18"/>
                <w:lang w:val="en-US" w:eastAsia="zh-CN"/>
              </w:rPr>
              <w:t>宣传费</w:t>
            </w:r>
          </w:p>
        </w:tc>
        <w:tc>
          <w:tcPr>
            <w:tcW w:w="75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50</w:t>
            </w:r>
          </w:p>
        </w:tc>
        <w:tc>
          <w:tcPr>
            <w:tcW w:w="569"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36"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19"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6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201</w:t>
            </w:r>
          </w:p>
        </w:tc>
        <w:tc>
          <w:tcPr>
            <w:tcW w:w="41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33</w:t>
            </w:r>
          </w:p>
        </w:tc>
        <w:tc>
          <w:tcPr>
            <w:tcW w:w="40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740" w:type="dxa"/>
            <w:shd w:val="clear" w:color="auto" w:fill="auto"/>
            <w:vAlign w:val="center"/>
          </w:tcPr>
          <w:p>
            <w:pPr>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color w:val="000000"/>
                <w:sz w:val="18"/>
                <w:szCs w:val="18"/>
              </w:rPr>
              <w:t>宣传事务</w:t>
            </w:r>
          </w:p>
        </w:tc>
        <w:tc>
          <w:tcPr>
            <w:tcW w:w="1456" w:type="dxa"/>
            <w:shd w:val="clear" w:color="auto" w:fill="auto"/>
            <w:vAlign w:val="center"/>
          </w:tcPr>
          <w:p>
            <w:pPr>
              <w:jc w:val="center"/>
              <w:rPr>
                <w:rFonts w:hint="eastAsia" w:ascii="仿宋_GB2312" w:hAnsi="仿宋_GB2312" w:eastAsia="仿宋_GB2312" w:cs="仿宋_GB2312"/>
                <w:kern w:val="0"/>
                <w:sz w:val="18"/>
                <w:szCs w:val="18"/>
              </w:rPr>
            </w:pPr>
          </w:p>
        </w:tc>
        <w:tc>
          <w:tcPr>
            <w:tcW w:w="75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69"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36"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19"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6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201</w:t>
            </w:r>
          </w:p>
        </w:tc>
        <w:tc>
          <w:tcPr>
            <w:tcW w:w="41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33</w:t>
            </w:r>
          </w:p>
        </w:tc>
        <w:tc>
          <w:tcPr>
            <w:tcW w:w="40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99</w:t>
            </w:r>
          </w:p>
        </w:tc>
        <w:tc>
          <w:tcPr>
            <w:tcW w:w="74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其他宣传事务支出</w:t>
            </w:r>
          </w:p>
        </w:tc>
        <w:tc>
          <w:tcPr>
            <w:tcW w:w="1456"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750" w:type="dxa"/>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50</w:t>
            </w:r>
          </w:p>
        </w:tc>
        <w:tc>
          <w:tcPr>
            <w:tcW w:w="569"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36"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652"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19"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578"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20" w:type="dxa"/>
            <w:shd w:val="clear" w:color="auto" w:fill="auto"/>
            <w:vAlign w:val="center"/>
          </w:tcPr>
          <w:p>
            <w:pPr>
              <w:jc w:val="center"/>
              <w:outlineLvl w:val="1"/>
              <w:rPr>
                <w:rFonts w:hint="eastAsia" w:ascii="仿宋_GB2312" w:hAnsi="仿宋_GB2312" w:eastAsia="仿宋_GB2312" w:cs="仿宋_GB2312"/>
                <w:kern w:val="0"/>
                <w:sz w:val="18"/>
                <w:szCs w:val="18"/>
              </w:rPr>
            </w:pPr>
          </w:p>
        </w:tc>
        <w:tc>
          <w:tcPr>
            <w:tcW w:w="468" w:type="dxa"/>
            <w:gridSpan w:val="2"/>
            <w:shd w:val="clear" w:color="auto" w:fill="auto"/>
            <w:vAlign w:val="center"/>
          </w:tcPr>
          <w:p>
            <w:pPr>
              <w:jc w:val="center"/>
              <w:outlineLvl w:val="1"/>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p>
        </w:tc>
        <w:tc>
          <w:tcPr>
            <w:tcW w:w="410" w:type="dxa"/>
            <w:shd w:val="clear" w:color="auto" w:fill="auto"/>
            <w:vAlign w:val="top"/>
          </w:tcPr>
          <w:p>
            <w:pPr>
              <w:widowControl/>
              <w:jc w:val="left"/>
              <w:outlineLvl w:val="1"/>
              <w:rPr>
                <w:rFonts w:ascii="仿宋_GB2312" w:hAnsi="宋体" w:eastAsia="仿宋_GB2312"/>
                <w:kern w:val="0"/>
                <w:sz w:val="32"/>
                <w:szCs w:val="32"/>
              </w:rPr>
            </w:pPr>
          </w:p>
        </w:tc>
        <w:tc>
          <w:tcPr>
            <w:tcW w:w="400" w:type="dxa"/>
            <w:shd w:val="clear" w:color="auto" w:fill="auto"/>
            <w:vAlign w:val="top"/>
          </w:tcPr>
          <w:p>
            <w:pPr>
              <w:widowControl/>
              <w:jc w:val="left"/>
              <w:outlineLvl w:val="1"/>
              <w:rPr>
                <w:rFonts w:ascii="仿宋_GB2312" w:hAnsi="宋体" w:eastAsia="仿宋_GB2312"/>
                <w:kern w:val="0"/>
                <w:sz w:val="32"/>
                <w:szCs w:val="32"/>
              </w:rPr>
            </w:pPr>
          </w:p>
        </w:tc>
        <w:tc>
          <w:tcPr>
            <w:tcW w:w="740" w:type="dxa"/>
            <w:shd w:val="clear" w:color="auto" w:fill="auto"/>
            <w:vAlign w:val="top"/>
          </w:tcPr>
          <w:p>
            <w:pPr>
              <w:widowControl/>
              <w:jc w:val="left"/>
              <w:outlineLvl w:val="1"/>
              <w:rPr>
                <w:rFonts w:ascii="仿宋_GB2312" w:hAnsi="宋体" w:eastAsia="仿宋_GB2312"/>
                <w:kern w:val="0"/>
                <w:sz w:val="32"/>
                <w:szCs w:val="32"/>
              </w:rPr>
            </w:pPr>
          </w:p>
        </w:tc>
        <w:tc>
          <w:tcPr>
            <w:tcW w:w="1456" w:type="dxa"/>
            <w:shd w:val="clear" w:color="auto" w:fill="auto"/>
            <w:vAlign w:val="top"/>
          </w:tcPr>
          <w:p>
            <w:pPr>
              <w:widowControl/>
              <w:jc w:val="left"/>
              <w:outlineLvl w:val="1"/>
              <w:rPr>
                <w:rFonts w:ascii="仿宋_GB2312" w:hAnsi="宋体" w:eastAsia="仿宋_GB2312"/>
                <w:kern w:val="0"/>
                <w:sz w:val="32"/>
                <w:szCs w:val="32"/>
              </w:rPr>
            </w:pPr>
          </w:p>
        </w:tc>
        <w:tc>
          <w:tcPr>
            <w:tcW w:w="750" w:type="dxa"/>
            <w:shd w:val="clear" w:color="auto" w:fill="auto"/>
            <w:vAlign w:val="top"/>
          </w:tcPr>
          <w:p>
            <w:pPr>
              <w:widowControl/>
              <w:jc w:val="left"/>
              <w:outlineLvl w:val="1"/>
              <w:rPr>
                <w:rFonts w:ascii="仿宋_GB2312" w:hAnsi="宋体" w:eastAsia="仿宋_GB2312"/>
                <w:kern w:val="0"/>
                <w:sz w:val="32"/>
                <w:szCs w:val="32"/>
              </w:rPr>
            </w:pP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p>
        </w:tc>
        <w:tc>
          <w:tcPr>
            <w:tcW w:w="536" w:type="dxa"/>
            <w:shd w:val="clear" w:color="auto" w:fill="auto"/>
            <w:vAlign w:val="top"/>
          </w:tcPr>
          <w:p>
            <w:pPr>
              <w:widowControl/>
              <w:jc w:val="left"/>
              <w:outlineLvl w:val="1"/>
              <w:rPr>
                <w:rFonts w:ascii="仿宋_GB2312" w:hAnsi="宋体" w:eastAsia="仿宋_GB2312"/>
                <w:kern w:val="0"/>
                <w:sz w:val="32"/>
                <w:szCs w:val="32"/>
              </w:rPr>
            </w:pPr>
          </w:p>
        </w:tc>
        <w:tc>
          <w:tcPr>
            <w:tcW w:w="652" w:type="dxa"/>
            <w:shd w:val="clear" w:color="auto" w:fill="auto"/>
            <w:vAlign w:val="top"/>
          </w:tcPr>
          <w:p>
            <w:pPr>
              <w:widowControl/>
              <w:jc w:val="left"/>
              <w:outlineLvl w:val="1"/>
              <w:rPr>
                <w:rFonts w:ascii="仿宋_GB2312" w:hAnsi="宋体" w:eastAsia="仿宋_GB2312"/>
                <w:kern w:val="0"/>
                <w:sz w:val="32"/>
                <w:szCs w:val="32"/>
              </w:rPr>
            </w:pPr>
          </w:p>
        </w:tc>
        <w:tc>
          <w:tcPr>
            <w:tcW w:w="652" w:type="dxa"/>
            <w:shd w:val="clear" w:color="auto" w:fill="auto"/>
            <w:vAlign w:val="top"/>
          </w:tcPr>
          <w:p>
            <w:pPr>
              <w:widowControl/>
              <w:jc w:val="left"/>
              <w:outlineLvl w:val="1"/>
              <w:rPr>
                <w:rFonts w:ascii="仿宋_GB2312" w:hAnsi="宋体" w:eastAsia="仿宋_GB2312"/>
                <w:kern w:val="0"/>
                <w:sz w:val="32"/>
                <w:szCs w:val="32"/>
              </w:rPr>
            </w:pP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p>
        </w:tc>
        <w:tc>
          <w:tcPr>
            <w:tcW w:w="419" w:type="dxa"/>
            <w:shd w:val="clear" w:color="auto" w:fill="auto"/>
            <w:vAlign w:val="top"/>
          </w:tcPr>
          <w:p>
            <w:pPr>
              <w:widowControl/>
              <w:jc w:val="left"/>
              <w:outlineLvl w:val="1"/>
              <w:rPr>
                <w:rFonts w:ascii="仿宋_GB2312" w:hAnsi="宋体" w:eastAsia="仿宋_GB2312"/>
                <w:kern w:val="0"/>
                <w:sz w:val="32"/>
                <w:szCs w:val="32"/>
              </w:rPr>
            </w:pPr>
          </w:p>
        </w:tc>
        <w:tc>
          <w:tcPr>
            <w:tcW w:w="578" w:type="dxa"/>
            <w:shd w:val="clear" w:color="auto" w:fill="auto"/>
            <w:vAlign w:val="top"/>
          </w:tcPr>
          <w:p>
            <w:pPr>
              <w:widowControl/>
              <w:jc w:val="left"/>
              <w:outlineLvl w:val="1"/>
              <w:rPr>
                <w:rFonts w:ascii="仿宋_GB2312" w:hAnsi="宋体" w:eastAsia="仿宋_GB2312"/>
                <w:kern w:val="0"/>
                <w:sz w:val="32"/>
                <w:szCs w:val="32"/>
              </w:rPr>
            </w:pPr>
          </w:p>
        </w:tc>
        <w:tc>
          <w:tcPr>
            <w:tcW w:w="420" w:type="dxa"/>
            <w:shd w:val="clear" w:color="auto" w:fill="auto"/>
            <w:vAlign w:val="top"/>
          </w:tcPr>
          <w:p>
            <w:pPr>
              <w:widowControl/>
              <w:jc w:val="left"/>
              <w:outlineLvl w:val="1"/>
              <w:rPr>
                <w:rFonts w:ascii="仿宋_GB2312" w:hAnsi="宋体" w:eastAsia="仿宋_GB2312"/>
                <w:kern w:val="0"/>
                <w:sz w:val="32"/>
                <w:szCs w:val="32"/>
              </w:rPr>
            </w:pPr>
          </w:p>
        </w:tc>
        <w:tc>
          <w:tcPr>
            <w:tcW w:w="420" w:type="dxa"/>
            <w:shd w:val="clear" w:color="auto" w:fill="auto"/>
            <w:vAlign w:val="top"/>
          </w:tcPr>
          <w:p>
            <w:pPr>
              <w:widowControl/>
              <w:jc w:val="left"/>
              <w:outlineLvl w:val="1"/>
              <w:rPr>
                <w:rFonts w:ascii="仿宋_GB2312" w:hAnsi="宋体" w:eastAsia="仿宋_GB2312"/>
                <w:kern w:val="0"/>
                <w:sz w:val="32"/>
                <w:szCs w:val="32"/>
              </w:rPr>
            </w:pP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8"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40" w:type="dxa"/>
            <w:shd w:val="clear" w:color="auto" w:fill="auto"/>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shd w:val="clear" w:color="auto" w:fill="auto"/>
            <w:vAlign w:val="center"/>
          </w:tcPr>
          <w:p>
            <w:pPr>
              <w:widowControl/>
              <w:jc w:val="center"/>
              <w:outlineLvl w:val="1"/>
              <w:rPr>
                <w:rFonts w:ascii="仿宋_GB2312" w:hAnsi="宋体" w:eastAsia="仿宋_GB2312"/>
                <w:kern w:val="0"/>
                <w:sz w:val="18"/>
                <w:szCs w:val="18"/>
              </w:rPr>
            </w:pPr>
            <w:r>
              <w:rPr>
                <w:rFonts w:hint="eastAsia" w:ascii="仿宋_GB2312" w:hAnsi="宋体" w:eastAsia="仿宋_GB2312"/>
                <w:kern w:val="0"/>
                <w:sz w:val="18"/>
                <w:szCs w:val="18"/>
              </w:rPr>
              <w:t>合计</w:t>
            </w:r>
          </w:p>
        </w:tc>
        <w:tc>
          <w:tcPr>
            <w:tcW w:w="750" w:type="dxa"/>
            <w:shd w:val="clear" w:color="auto" w:fill="auto"/>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50</w:t>
            </w:r>
          </w:p>
        </w:tc>
        <w:tc>
          <w:tcPr>
            <w:tcW w:w="569" w:type="dxa"/>
            <w:gridSpan w:val="2"/>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36"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52"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52"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78" w:type="dxa"/>
            <w:gridSpan w:val="2"/>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419"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78"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420"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420" w:type="dxa"/>
            <w:shd w:val="clear" w:color="auto" w:fill="auto"/>
            <w:vAlign w:val="top"/>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468" w:type="dxa"/>
            <w:gridSpan w:val="2"/>
            <w:shd w:val="clear" w:color="auto" w:fill="auto"/>
            <w:vAlign w:val="top"/>
          </w:tcPr>
          <w:p>
            <w:pPr>
              <w:widowControl/>
              <w:jc w:val="left"/>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50</w:t>
            </w:r>
          </w:p>
        </w:tc>
      </w:tr>
    </w:tbl>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 xml:space="preserve">中共哈密市伊州区委宣传部 </w:t>
      </w:r>
      <w:r>
        <w:rPr>
          <w:rFonts w:hint="eastAsia" w:ascii="仿宋_GB2312" w:hAnsi="宋体" w:eastAsia="仿宋_GB2312"/>
          <w:kern w:val="0"/>
          <w:sz w:val="24"/>
        </w:rPr>
        <w:t xml:space="preserve">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18"/>
                <w:szCs w:val="18"/>
                <w:lang w:val="en-US"/>
              </w:rPr>
            </w:pPr>
            <w:r>
              <w:rPr>
                <w:rFonts w:hint="eastAsia" w:ascii="仿宋" w:hAnsi="仿宋" w:eastAsia="仿宋" w:cs="仿宋"/>
                <w:color w:val="000000"/>
                <w:sz w:val="18"/>
                <w:szCs w:val="18"/>
                <w:lang w:val="en-US" w:eastAsia="zh-CN"/>
              </w:rPr>
              <w:t>3.70</w:t>
            </w:r>
          </w:p>
        </w:tc>
        <w:tc>
          <w:tcPr>
            <w:tcW w:w="1417"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18"/>
                <w:szCs w:val="18"/>
                <w:lang w:val="en-US"/>
              </w:rPr>
            </w:pPr>
            <w:r>
              <w:rPr>
                <w:rFonts w:hint="eastAsia" w:ascii="仿宋" w:hAnsi="仿宋" w:eastAsia="仿宋" w:cs="仿宋"/>
                <w:color w:val="000000"/>
                <w:sz w:val="18"/>
                <w:szCs w:val="18"/>
                <w:lang w:val="en-US" w:eastAsia="zh-CN"/>
              </w:rPr>
              <w:t>3.50</w:t>
            </w:r>
          </w:p>
        </w:tc>
        <w:tc>
          <w:tcPr>
            <w:tcW w:w="1418"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sz w:val="18"/>
                <w:szCs w:val="18"/>
                <w:lang w:val="en-US" w:eastAsia="zh-CN"/>
              </w:rPr>
              <w:t>3.50</w:t>
            </w:r>
          </w:p>
        </w:tc>
        <w:tc>
          <w:tcPr>
            <w:tcW w:w="1712" w:type="dxa"/>
            <w:tcBorders>
              <w:top w:val="nil"/>
              <w:left w:val="nil"/>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18"/>
                <w:szCs w:val="18"/>
                <w:lang w:val="en-US"/>
              </w:rPr>
            </w:pPr>
            <w:r>
              <w:rPr>
                <w:rFonts w:hint="eastAsia" w:ascii="仿宋" w:hAnsi="仿宋" w:eastAsia="仿宋" w:cs="仿宋"/>
                <w:color w:val="000000"/>
                <w:sz w:val="18"/>
                <w:szCs w:val="18"/>
                <w:lang w:val="en-US" w:eastAsia="zh-CN"/>
              </w:rPr>
              <w:t>0.20</w:t>
            </w: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outlineLvl w:val="1"/>
        <w:rPr>
          <w:rFonts w:ascii="仿宋_GB2312" w:hAnsi="宋体" w:eastAsia="仿宋_GB2312"/>
          <w:kern w:val="0"/>
          <w:sz w:val="24"/>
        </w:rPr>
      </w:pPr>
      <w:r>
        <w:rPr>
          <w:rFonts w:hint="eastAsia" w:ascii="仿宋_GB2312" w:hAnsi="宋体" w:eastAsia="仿宋_GB2312"/>
          <w:kern w:val="0"/>
          <w:sz w:val="24"/>
        </w:rPr>
        <w:t xml:space="preserve">编制单位： </w:t>
      </w:r>
      <w:r>
        <w:rPr>
          <w:rFonts w:hint="eastAsia" w:ascii="仿宋_GB2312" w:hAnsi="宋体" w:eastAsia="仿宋_GB2312"/>
          <w:kern w:val="0"/>
          <w:sz w:val="24"/>
          <w:lang w:val="en-US" w:eastAsia="zh-CN"/>
        </w:rPr>
        <w:t xml:space="preserve">中共哈密市伊州区委宣传部 </w:t>
      </w:r>
      <w:r>
        <w:rPr>
          <w:rFonts w:hint="eastAsia" w:ascii="仿宋_GB2312" w:hAnsi="宋体" w:eastAsia="仿宋_GB2312"/>
          <w:kern w:val="0"/>
          <w:sz w:val="24"/>
        </w:rPr>
        <w:t xml:space="preserve">                             单位：万元</w:t>
      </w:r>
    </w:p>
    <w:tbl>
      <w:tblPr>
        <w:tblStyle w:val="4"/>
        <w:tblW w:w="9214" w:type="dxa"/>
        <w:tblInd w:w="-34"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outlineLvl w:val="1"/>
        <w:rPr>
          <w:rFonts w:ascii="仿宋_GB2312" w:hAnsi="宋体" w:eastAsia="仿宋_GB2312"/>
          <w:b/>
          <w:kern w:val="0"/>
          <w:sz w:val="28"/>
          <w:szCs w:val="28"/>
        </w:rPr>
      </w:pPr>
      <w:r>
        <w:rPr>
          <w:rFonts w:hint="eastAsia" w:ascii="仿宋_GB2312" w:hAnsi="宋体" w:eastAsia="仿宋_GB2312"/>
          <w:b/>
          <w:kern w:val="0"/>
          <w:sz w:val="28"/>
          <w:szCs w:val="32"/>
        </w:rPr>
        <w:t>备注：</w:t>
      </w:r>
      <w:r>
        <w:rPr>
          <w:rFonts w:hint="eastAsia" w:ascii="仿宋" w:hAnsi="仿宋" w:eastAsia="仿宋"/>
          <w:b/>
          <w:bCs/>
          <w:sz w:val="28"/>
          <w:szCs w:val="28"/>
          <w:lang w:eastAsia="zh-CN"/>
        </w:rPr>
        <w:t>我单位无政府性基金预算支出，无相关经费安排，此表无内容</w:t>
      </w:r>
      <w:r>
        <w:rPr>
          <w:rFonts w:hint="eastAsia" w:ascii="仿宋" w:hAnsi="仿宋" w:eastAsia="仿宋"/>
          <w:sz w:val="28"/>
          <w:szCs w:val="28"/>
          <w:lang w:eastAsia="zh-CN"/>
        </w:rPr>
        <w:t>。</w:t>
      </w:r>
    </w:p>
    <w:p>
      <w:pPr>
        <w:widowControl/>
        <w:jc w:val="left"/>
        <w:outlineLvl w:val="1"/>
        <w:rPr>
          <w:rFonts w:ascii="仿宋_GB2312" w:hAnsi="宋体" w:eastAsia="仿宋_GB2312"/>
          <w:kern w:val="0"/>
          <w:sz w:val="28"/>
          <w:szCs w:val="28"/>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 xml:space="preserve">第三部分  </w:t>
      </w:r>
      <w:r>
        <w:rPr>
          <w:rFonts w:hint="eastAsia" w:ascii="黑体" w:hAnsi="黑体" w:eastAsia="黑体"/>
          <w:kern w:val="0"/>
          <w:sz w:val="32"/>
          <w:szCs w:val="32"/>
          <w:highlight w:val="none"/>
          <w:lang w:val="en-US" w:eastAsia="zh-CN"/>
        </w:rPr>
        <w:t>2021</w:t>
      </w:r>
      <w:r>
        <w:rPr>
          <w:rFonts w:hint="eastAsia" w:ascii="黑体" w:hAnsi="黑体" w:eastAsia="黑体"/>
          <w:kern w:val="0"/>
          <w:sz w:val="32"/>
          <w:szCs w:val="32"/>
          <w:highlight w:val="none"/>
        </w:rPr>
        <w:t>年</w:t>
      </w:r>
      <w:r>
        <w:rPr>
          <w:rFonts w:hint="eastAsia" w:ascii="黑体" w:hAnsi="黑体" w:eastAsia="黑体"/>
          <w:kern w:val="0"/>
          <w:sz w:val="32"/>
          <w:szCs w:val="32"/>
          <w:highlight w:val="none"/>
          <w:lang w:val="en-US" w:eastAsia="zh-CN"/>
        </w:rPr>
        <w:t>哈密市伊州区委宣传部</w:t>
      </w:r>
      <w:r>
        <w:rPr>
          <w:rFonts w:hint="eastAsia" w:ascii="黑体" w:hAnsi="黑体" w:eastAsia="黑体"/>
          <w:kern w:val="0"/>
          <w:sz w:val="32"/>
          <w:szCs w:val="32"/>
          <w:highlight w:val="none"/>
        </w:rPr>
        <w:t>预算情况说明</w:t>
      </w:r>
    </w:p>
    <w:p>
      <w:pPr>
        <w:widowControl w:val="0"/>
        <w:spacing w:before="0" w:beforeLines="0" w:line="560" w:lineRule="exact"/>
        <w:jc w:val="center"/>
        <w:outlineLvl w:val="9"/>
        <w:rPr>
          <w:rFonts w:ascii="黑体" w:hAnsi="黑体" w:eastAsia="黑体"/>
          <w:kern w:val="0"/>
          <w:sz w:val="32"/>
          <w:szCs w:val="32"/>
        </w:rPr>
      </w:pPr>
    </w:p>
    <w:p>
      <w:pPr>
        <w:widowControl w:val="0"/>
        <w:spacing w:line="560" w:lineRule="exact"/>
        <w:ind w:firstLine="640" w:firstLineChars="200"/>
        <w:jc w:val="both"/>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sz w:val="32"/>
          <w:szCs w:val="32"/>
          <w:lang w:eastAsia="zh-CN"/>
        </w:rPr>
        <w:t>哈密市伊州区委宣传部</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2021</w:t>
      </w:r>
      <w:r>
        <w:rPr>
          <w:rFonts w:hint="eastAsia" w:ascii="仿宋_GB2312" w:hAnsi="宋体" w:eastAsia="仿宋_GB2312" w:cs="宋体"/>
          <w:kern w:val="0"/>
          <w:sz w:val="32"/>
          <w:szCs w:val="32"/>
        </w:rPr>
        <w:t xml:space="preserve">年所有收入和支出均纳入部门预算管理。收支总预算    </w:t>
      </w:r>
      <w:r>
        <w:rPr>
          <w:rFonts w:hint="eastAsia" w:ascii="仿宋_GB2312" w:hAnsi="宋体" w:eastAsia="仿宋_GB2312" w:cs="宋体"/>
          <w:kern w:val="0"/>
          <w:sz w:val="32"/>
          <w:szCs w:val="32"/>
          <w:lang w:val="en-US" w:eastAsia="zh-CN"/>
        </w:rPr>
        <w:t>342.58</w:t>
      </w:r>
      <w:r>
        <w:rPr>
          <w:rFonts w:hint="eastAsia" w:ascii="仿宋_GB2312" w:hAnsi="宋体" w:eastAsia="仿宋_GB2312" w:cs="宋体"/>
          <w:kern w:val="0"/>
          <w:sz w:val="32"/>
          <w:szCs w:val="32"/>
        </w:rPr>
        <w:t>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w:t>
      </w:r>
    </w:p>
    <w:p>
      <w:pPr>
        <w:spacing w:line="560" w:lineRule="exact"/>
        <w:ind w:firstLine="640" w:firstLineChars="200"/>
        <w:rPr>
          <w:rFonts w:ascii="仿宋" w:hAnsi="仿宋" w:eastAsia="仿宋" w:cs="宋体"/>
          <w:sz w:val="32"/>
          <w:szCs w:val="32"/>
          <w:lang w:eastAsia="zh-CN"/>
        </w:rPr>
      </w:pPr>
      <w:r>
        <w:rPr>
          <w:rFonts w:hint="eastAsia" w:ascii="仿宋_GB2312" w:hAnsi="宋体" w:eastAsia="仿宋_GB2312" w:cs="宋体"/>
          <w:kern w:val="0"/>
          <w:sz w:val="32"/>
          <w:szCs w:val="32"/>
        </w:rPr>
        <w:t>支出预算包括：</w:t>
      </w:r>
      <w:r>
        <w:rPr>
          <w:rFonts w:hint="eastAsia" w:ascii="仿宋" w:hAnsi="仿宋" w:eastAsia="仿宋" w:cs="宋体"/>
          <w:sz w:val="32"/>
          <w:szCs w:val="32"/>
          <w:lang w:eastAsia="zh-CN"/>
        </w:rPr>
        <w:t>一般公共服务支出；社会保障和就业支出；住房保障支出。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黑体" w:hAnsi="宋体" w:eastAsia="黑体" w:cs="宋体"/>
          <w:kern w:val="0"/>
          <w:sz w:val="32"/>
          <w:szCs w:val="32"/>
        </w:rPr>
        <w:t>二、关于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年收入预算情况说明</w:t>
      </w:r>
      <w:r>
        <w:rPr>
          <w:rFonts w:hint="eastAsia" w:ascii="仿宋_GB2312" w:hAnsi="宋体" w:eastAsia="仿宋_GB2312" w:cs="宋体"/>
          <w:kern w:val="0"/>
          <w:sz w:val="32"/>
          <w:szCs w:val="32"/>
        </w:rPr>
        <w:t xml:space="preserve">  </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哈密市伊州区委宣传部收入预算</w:t>
      </w:r>
      <w:r>
        <w:rPr>
          <w:rFonts w:ascii="仿宋_GB2312" w:hAnsi="宋体" w:eastAsia="仿宋_GB2312" w:cs="宋体"/>
          <w:sz w:val="32"/>
          <w:szCs w:val="32"/>
          <w:lang w:eastAsia="zh-CN"/>
        </w:rPr>
        <w:t xml:space="preserve"> </w:t>
      </w:r>
      <w:r>
        <w:rPr>
          <w:rFonts w:hint="eastAsia" w:ascii="仿宋_GB2312" w:hAnsi="宋体" w:eastAsia="仿宋_GB2312" w:cs="宋体"/>
          <w:sz w:val="32"/>
          <w:szCs w:val="32"/>
          <w:lang w:val="en-US" w:eastAsia="zh-CN"/>
        </w:rPr>
        <w:t>342.58</w:t>
      </w:r>
      <w:r>
        <w:rPr>
          <w:rFonts w:hint="eastAsia" w:ascii="仿宋_GB2312" w:hAnsi="宋体" w:eastAsia="仿宋_GB2312" w:cs="宋体"/>
          <w:sz w:val="32"/>
          <w:szCs w:val="32"/>
          <w:lang w:eastAsia="zh-CN"/>
        </w:rPr>
        <w:t>万元，其中：</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一般公共预算</w:t>
      </w:r>
      <w:r>
        <w:rPr>
          <w:rFonts w:hint="eastAsia" w:ascii="仿宋_GB2312" w:hAnsi="宋体" w:eastAsia="仿宋_GB2312" w:cs="宋体"/>
          <w:sz w:val="32"/>
          <w:szCs w:val="32"/>
          <w:lang w:val="en-US" w:eastAsia="zh-CN"/>
        </w:rPr>
        <w:t>342.58</w:t>
      </w:r>
      <w:r>
        <w:rPr>
          <w:rFonts w:hint="eastAsia" w:ascii="仿宋_GB2312" w:hAnsi="宋体" w:eastAsia="仿宋_GB2312" w:cs="宋体"/>
          <w:sz w:val="32"/>
          <w:szCs w:val="32"/>
          <w:lang w:eastAsia="zh-CN"/>
        </w:rPr>
        <w:t>万元，占</w:t>
      </w:r>
      <w:r>
        <w:rPr>
          <w:rFonts w:ascii="仿宋_GB2312" w:hAnsi="宋体" w:eastAsia="仿宋_GB2312" w:cs="宋体"/>
          <w:sz w:val="32"/>
          <w:szCs w:val="32"/>
          <w:lang w:eastAsia="zh-CN"/>
        </w:rPr>
        <w:t>100%</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预算减少2.73</w:t>
      </w:r>
      <w:r>
        <w:rPr>
          <w:rFonts w:ascii="仿宋_GB2312" w:hAnsi="宋体" w:eastAsia="仿宋_GB2312" w:cs="宋体"/>
          <w:sz w:val="32"/>
          <w:szCs w:val="32"/>
          <w:lang w:eastAsia="zh-CN"/>
        </w:rPr>
        <w:t xml:space="preserve"> </w:t>
      </w:r>
      <w:r>
        <w:rPr>
          <w:rFonts w:hint="eastAsia" w:ascii="仿宋_GB2312" w:hAnsi="宋体" w:eastAsia="仿宋_GB2312" w:cs="宋体"/>
          <w:sz w:val="32"/>
          <w:szCs w:val="32"/>
          <w:lang w:eastAsia="zh-CN"/>
        </w:rPr>
        <w:t>万元，主要原因是</w:t>
      </w:r>
      <w:r>
        <w:rPr>
          <w:rFonts w:hint="eastAsia" w:ascii="仿宋_GB2312" w:hAnsi="宋体" w:eastAsia="仿宋_GB2312" w:cs="宋体"/>
          <w:sz w:val="32"/>
          <w:szCs w:val="32"/>
          <w:lang w:val="en-US" w:eastAsia="zh-CN"/>
        </w:rPr>
        <w:t>人员减少</w:t>
      </w:r>
      <w:r>
        <w:rPr>
          <w:rFonts w:hint="eastAsia" w:ascii="仿宋_GB2312" w:hAnsi="宋体" w:eastAsia="仿宋_GB2312" w:cs="宋体"/>
          <w:sz w:val="32"/>
          <w:szCs w:val="32"/>
          <w:lang w:eastAsia="zh-CN"/>
        </w:rPr>
        <w:t>；</w:t>
      </w:r>
      <w:r>
        <w:rPr>
          <w:rFonts w:ascii="仿宋_GB2312" w:hAnsi="宋体" w:eastAsia="仿宋_GB2312" w:cs="宋体"/>
          <w:sz w:val="32"/>
          <w:szCs w:val="32"/>
          <w:lang w:eastAsia="zh-CN"/>
        </w:rPr>
        <w:t xml:space="preserve">    </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政府性基金预算未安排。</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万元，占</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lang w:eastAsia="zh-CN"/>
        </w:rPr>
        <w:t>增加</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万元，主要原因是</w:t>
      </w:r>
      <w:r>
        <w:rPr>
          <w:rFonts w:hint="eastAsia" w:ascii="仿宋" w:hAnsi="仿宋" w:eastAsia="仿宋" w:cs="宋体"/>
          <w:sz w:val="32"/>
          <w:szCs w:val="32"/>
          <w:lang w:eastAsia="zh-CN"/>
        </w:rPr>
        <w:t>哈密市伊州区委宣传部无政府性基金预算</w:t>
      </w:r>
      <w:r>
        <w:rPr>
          <w:rFonts w:hint="eastAsia" w:ascii="仿宋_GB2312" w:hAnsi="宋体" w:eastAsia="仿宋_GB2312" w:cs="宋体"/>
          <w:sz w:val="32"/>
          <w:szCs w:val="32"/>
          <w:lang w:eastAsia="zh-CN"/>
        </w:rPr>
        <w:t>。</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部门单位</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年支出预算情况说明</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哈密市伊州区委宣传部</w:t>
      </w: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年支出预算</w:t>
      </w:r>
      <w:r>
        <w:rPr>
          <w:rFonts w:hint="eastAsia" w:ascii="仿宋_GB2312" w:hAnsi="宋体" w:eastAsia="仿宋_GB2312" w:cs="宋体"/>
          <w:sz w:val="32"/>
          <w:szCs w:val="32"/>
          <w:lang w:val="en-US" w:eastAsia="zh-CN"/>
        </w:rPr>
        <w:t>342.58</w:t>
      </w:r>
      <w:r>
        <w:rPr>
          <w:rFonts w:hint="eastAsia" w:ascii="仿宋_GB2312" w:hAnsi="宋体" w:eastAsia="仿宋_GB2312" w:cs="宋体"/>
          <w:sz w:val="32"/>
          <w:szCs w:val="32"/>
          <w:lang w:eastAsia="zh-CN"/>
        </w:rPr>
        <w:t>万元，其中：</w:t>
      </w:r>
    </w:p>
    <w:p>
      <w:pPr>
        <w:spacing w:line="580" w:lineRule="exact"/>
        <w:ind w:firstLine="640"/>
        <w:rPr>
          <w:rFonts w:ascii="仿宋_GB2312" w:hAnsi="宋体" w:eastAsia="仿宋_GB2312" w:cs="宋体"/>
          <w:b/>
          <w:sz w:val="32"/>
          <w:szCs w:val="32"/>
          <w:lang w:eastAsia="zh-CN"/>
        </w:rPr>
      </w:pPr>
      <w:r>
        <w:rPr>
          <w:rFonts w:hint="eastAsia" w:ascii="仿宋_GB2312" w:hAnsi="宋体" w:eastAsia="仿宋_GB2312" w:cs="宋体"/>
          <w:sz w:val="32"/>
          <w:szCs w:val="32"/>
          <w:lang w:eastAsia="zh-CN"/>
        </w:rPr>
        <w:t>基本支出</w:t>
      </w:r>
      <w:r>
        <w:rPr>
          <w:rFonts w:hint="eastAsia" w:ascii="仿宋_GB2312" w:hAnsi="宋体" w:eastAsia="仿宋_GB2312" w:cs="宋体"/>
          <w:sz w:val="32"/>
          <w:szCs w:val="32"/>
          <w:lang w:val="en-US" w:eastAsia="zh-CN"/>
        </w:rPr>
        <w:t>292.58</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85.40</w:t>
      </w:r>
      <w:r>
        <w:rPr>
          <w:rFonts w:ascii="仿宋_GB2312" w:hAnsi="宋体" w:eastAsia="仿宋_GB2312" w:cs="宋体"/>
          <w:sz w:val="32"/>
          <w:szCs w:val="32"/>
          <w:lang w:eastAsia="zh-CN"/>
        </w:rPr>
        <w:t>%</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预算减少2.73</w:t>
      </w:r>
      <w:r>
        <w:rPr>
          <w:rFonts w:hint="eastAsia" w:ascii="仿宋_GB2312" w:hAnsi="宋体" w:eastAsia="仿宋_GB2312" w:cs="宋体"/>
          <w:sz w:val="32"/>
          <w:szCs w:val="32"/>
          <w:lang w:eastAsia="zh-CN"/>
        </w:rPr>
        <w:t>万元，主要原因是人员变动。</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项目支出</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14.60</w:t>
      </w:r>
      <w:r>
        <w:rPr>
          <w:rFonts w:ascii="仿宋_GB2312" w:hAnsi="宋体" w:eastAsia="仿宋_GB2312" w:cs="宋体"/>
          <w:sz w:val="32"/>
          <w:szCs w:val="32"/>
          <w:lang w:eastAsia="zh-CN"/>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与</w:t>
      </w:r>
      <w:r>
        <w:rPr>
          <w:rFonts w:hint="eastAsia" w:ascii="仿宋_GB2312" w:hAnsi="宋体" w:eastAsia="仿宋_GB2312" w:cs="宋体"/>
          <w:sz w:val="32"/>
          <w:szCs w:val="32"/>
          <w:lang w:eastAsia="zh-CN"/>
        </w:rPr>
        <w:t>上年</w:t>
      </w:r>
      <w:r>
        <w:rPr>
          <w:rFonts w:hint="eastAsia" w:ascii="仿宋_GB2312" w:hAnsi="宋体" w:eastAsia="仿宋_GB2312" w:cs="宋体"/>
          <w:sz w:val="32"/>
          <w:szCs w:val="32"/>
          <w:lang w:val="en-US" w:eastAsia="zh-CN"/>
        </w:rPr>
        <w:t>预算一致</w:t>
      </w:r>
      <w:r>
        <w:rPr>
          <w:rFonts w:hint="eastAsia" w:ascii="仿宋_GB2312" w:hAnsi="宋体" w:eastAsia="仿宋_GB2312" w:cs="宋体"/>
          <w:sz w:val="32"/>
          <w:szCs w:val="32"/>
          <w:lang w:eastAsia="zh-CN"/>
        </w:rPr>
        <w:t>。</w:t>
      </w:r>
    </w:p>
    <w:p>
      <w:pPr>
        <w:widowControl w:val="0"/>
        <w:spacing w:line="560" w:lineRule="exact"/>
        <w:ind w:firstLine="640" w:firstLineChars="200"/>
        <w:jc w:val="both"/>
        <w:rPr>
          <w:rFonts w:ascii="仿宋_GB2312" w:hAnsi="宋体" w:eastAsia="仿宋_GB2312" w:cs="宋体"/>
          <w:b/>
          <w:spacing w:val="-6"/>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lang w:val="en-US" w:eastAsia="zh-CN"/>
        </w:rPr>
        <w:t>哈密市伊州区委宣传部</w:t>
      </w:r>
      <w:r>
        <w:rPr>
          <w:rFonts w:hint="eastAsia" w:ascii="黑体" w:hAnsi="黑体" w:eastAsia="黑体" w:cs="宋体"/>
          <w:bCs/>
          <w:kern w:val="0"/>
          <w:sz w:val="32"/>
          <w:szCs w:val="32"/>
        </w:rPr>
        <w:t>部门</w:t>
      </w:r>
      <w:r>
        <w:rPr>
          <w:rFonts w:hint="eastAsia" w:ascii="黑体" w:hAnsi="黑体" w:eastAsia="黑体" w:cs="宋体"/>
          <w:bCs/>
          <w:kern w:val="0"/>
          <w:sz w:val="32"/>
          <w:szCs w:val="32"/>
          <w:lang w:val="en-US" w:eastAsia="zh-CN"/>
        </w:rPr>
        <w:t>2021</w:t>
      </w:r>
      <w:r>
        <w:rPr>
          <w:rFonts w:hint="eastAsia" w:ascii="黑体" w:hAnsi="黑体" w:eastAsia="黑体" w:cs="宋体"/>
          <w:bCs/>
          <w:kern w:val="0"/>
          <w:sz w:val="32"/>
          <w:szCs w:val="32"/>
        </w:rPr>
        <w:t>年财政拨款收支预算情况的总体说明</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 xml:space="preserve">年财政拨款收支总预算 </w:t>
      </w:r>
      <w:r>
        <w:rPr>
          <w:rFonts w:hint="eastAsia" w:ascii="仿宋_GB2312" w:hAnsi="仿宋_GB2312" w:eastAsia="仿宋_GB2312" w:cs="仿宋_GB2312"/>
          <w:sz w:val="32"/>
          <w:szCs w:val="32"/>
          <w:lang w:val="en-US" w:eastAsia="zh-CN"/>
        </w:rPr>
        <w:t>342.58</w:t>
      </w:r>
      <w:r>
        <w:rPr>
          <w:rFonts w:hint="eastAsia" w:ascii="仿宋_GB2312" w:hAnsi="仿宋_GB2312" w:eastAsia="仿宋_GB2312" w:cs="仿宋_GB2312"/>
          <w:sz w:val="32"/>
          <w:szCs w:val="32"/>
          <w:lang w:eastAsia="zh-CN"/>
        </w:rPr>
        <w:t>万元。收入全部为一般公共预算拨款，无政府性基金预算拨款。</w:t>
      </w:r>
    </w:p>
    <w:p>
      <w:pPr>
        <w:spacing w:line="550" w:lineRule="exact"/>
        <w:ind w:firstLine="640" w:firstLineChars="200"/>
        <w:rPr>
          <w:rFonts w:hint="eastAsia" w:ascii="仿宋_GB2312" w:hAnsi="仿宋_GB2312" w:eastAsia="仿宋_GB2312" w:cs="仿宋_GB2312"/>
          <w:b/>
          <w:spacing w:val="-4"/>
          <w:kern w:val="0"/>
          <w:sz w:val="32"/>
          <w:szCs w:val="32"/>
        </w:rPr>
      </w:pPr>
      <w:r>
        <w:rPr>
          <w:rFonts w:hint="eastAsia" w:ascii="仿宋_GB2312" w:hAnsi="仿宋_GB2312" w:eastAsia="仿宋_GB2312" w:cs="仿宋_GB2312"/>
          <w:sz w:val="32"/>
          <w:szCs w:val="32"/>
          <w:lang w:eastAsia="zh-CN"/>
        </w:rPr>
        <w:t>支出预算包括，一般公共服务支出</w:t>
      </w:r>
      <w:r>
        <w:rPr>
          <w:rFonts w:hint="eastAsia" w:ascii="仿宋_GB2312" w:hAnsi="仿宋_GB2312" w:eastAsia="仿宋_GB2312" w:cs="仿宋_GB2312"/>
          <w:sz w:val="32"/>
          <w:szCs w:val="32"/>
          <w:lang w:val="en-US" w:eastAsia="zh-CN"/>
        </w:rPr>
        <w:t>342.58</w:t>
      </w:r>
      <w:r>
        <w:rPr>
          <w:rFonts w:hint="eastAsia" w:ascii="仿宋_GB2312" w:hAnsi="仿宋_GB2312" w:eastAsia="仿宋_GB2312" w:cs="仿宋_GB2312"/>
          <w:sz w:val="32"/>
          <w:szCs w:val="32"/>
          <w:lang w:eastAsia="zh-CN"/>
        </w:rPr>
        <w:t>万元，主要用于人员工资福利支出</w:t>
      </w:r>
      <w:r>
        <w:rPr>
          <w:rFonts w:hint="eastAsia" w:ascii="仿宋_GB2312" w:hAnsi="仿宋_GB2312" w:eastAsia="仿宋_GB2312" w:cs="仿宋_GB2312"/>
          <w:sz w:val="32"/>
          <w:szCs w:val="32"/>
          <w:lang w:val="en-US" w:eastAsia="zh-CN"/>
        </w:rPr>
        <w:t>261.04万元</w:t>
      </w:r>
      <w:r>
        <w:rPr>
          <w:rFonts w:hint="eastAsia" w:ascii="仿宋_GB2312" w:hAnsi="仿宋_GB2312" w:eastAsia="仿宋_GB2312" w:cs="仿宋_GB2312"/>
          <w:sz w:val="32"/>
          <w:szCs w:val="32"/>
          <w:lang w:eastAsia="zh-CN"/>
        </w:rPr>
        <w:t>、商品服务支出</w:t>
      </w:r>
      <w:r>
        <w:rPr>
          <w:rFonts w:hint="eastAsia" w:ascii="仿宋_GB2312" w:hAnsi="仿宋_GB2312" w:eastAsia="仿宋_GB2312" w:cs="仿宋_GB2312"/>
          <w:sz w:val="32"/>
          <w:szCs w:val="32"/>
          <w:lang w:val="en-US" w:eastAsia="zh-CN"/>
        </w:rPr>
        <w:t>30.04万元</w:t>
      </w:r>
      <w:r>
        <w:rPr>
          <w:rFonts w:hint="eastAsia" w:ascii="仿宋_GB2312" w:hAnsi="仿宋_GB2312" w:eastAsia="仿宋_GB2312" w:cs="仿宋_GB2312"/>
          <w:sz w:val="32"/>
          <w:szCs w:val="32"/>
          <w:lang w:eastAsia="zh-CN"/>
        </w:rPr>
        <w:t>、对个人和家庭的补助支出</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lang w:eastAsia="zh-CN"/>
        </w:rPr>
        <w:t>、项目支出</w:t>
      </w:r>
      <w:r>
        <w:rPr>
          <w:rFonts w:hint="eastAsia" w:ascii="仿宋_GB2312" w:hAnsi="仿宋_GB2312" w:eastAsia="仿宋_GB2312" w:cs="仿宋_GB2312"/>
          <w:sz w:val="32"/>
          <w:szCs w:val="32"/>
          <w:lang w:val="en-US" w:eastAsia="zh-CN"/>
        </w:rPr>
        <w:t>50万元</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lang w:val="en-US" w:eastAsia="zh-CN"/>
        </w:rPr>
        <w:t>22.28</w:t>
      </w:r>
      <w:r>
        <w:rPr>
          <w:rFonts w:hint="eastAsia" w:ascii="仿宋_GB2312" w:hAnsi="仿宋_GB2312" w:eastAsia="仿宋_GB2312" w:cs="仿宋_GB2312"/>
          <w:sz w:val="32"/>
          <w:szCs w:val="32"/>
          <w:lang w:eastAsia="zh-CN"/>
        </w:rPr>
        <w:t>万元，主要用于缴纳养老保险费；住房保障支出</w:t>
      </w:r>
      <w:r>
        <w:rPr>
          <w:rFonts w:hint="eastAsia" w:ascii="仿宋_GB2312" w:hAnsi="仿宋_GB2312" w:eastAsia="仿宋_GB2312" w:cs="仿宋_GB2312"/>
          <w:sz w:val="32"/>
          <w:szCs w:val="32"/>
          <w:lang w:val="en-US" w:eastAsia="zh-CN"/>
        </w:rPr>
        <w:t>16.18</w:t>
      </w:r>
      <w:r>
        <w:rPr>
          <w:rFonts w:hint="eastAsia" w:ascii="仿宋_GB2312" w:hAnsi="仿宋_GB2312" w:eastAsia="仿宋_GB2312" w:cs="仿宋_GB2312"/>
          <w:sz w:val="32"/>
          <w:szCs w:val="32"/>
          <w:lang w:eastAsia="zh-CN"/>
        </w:rPr>
        <w:t>万元，主要用于缴纳住房公积金；项目支出50万元，主要用于</w:t>
      </w:r>
      <w:r>
        <w:rPr>
          <w:rFonts w:hint="eastAsia" w:ascii="仿宋_GB2312" w:hAnsi="仿宋_GB2312" w:eastAsia="仿宋_GB2312" w:cs="仿宋_GB2312"/>
          <w:sz w:val="32"/>
          <w:szCs w:val="32"/>
          <w:lang w:val="en-US" w:eastAsia="zh-CN"/>
        </w:rPr>
        <w:t>内</w:t>
      </w:r>
      <w:r>
        <w:rPr>
          <w:rFonts w:hint="eastAsia" w:ascii="仿宋_GB2312" w:hAnsi="仿宋_GB2312" w:eastAsia="仿宋_GB2312" w:cs="仿宋_GB2312"/>
          <w:sz w:val="32"/>
          <w:szCs w:val="32"/>
          <w:lang w:eastAsia="zh-CN"/>
        </w:rPr>
        <w:t>外宣传。</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年一般公共预算当年拨款情况说明</w:t>
      </w:r>
    </w:p>
    <w:p>
      <w:pPr>
        <w:spacing w:line="580" w:lineRule="exact"/>
        <w:ind w:firstLine="642"/>
        <w:rPr>
          <w:rFonts w:ascii="楷体_GB2312" w:hAnsi="宋体" w:eastAsia="楷体_GB2312" w:cs="宋体"/>
          <w:b/>
          <w:sz w:val="32"/>
          <w:szCs w:val="32"/>
          <w:lang w:eastAsia="zh-CN"/>
        </w:rPr>
      </w:pPr>
      <w:r>
        <w:rPr>
          <w:rFonts w:hint="eastAsia" w:ascii="楷体_GB2312" w:hAnsi="宋体" w:eastAsia="楷体_GB2312" w:cs="宋体"/>
          <w:b/>
          <w:sz w:val="32"/>
          <w:szCs w:val="32"/>
          <w:lang w:eastAsia="zh-CN"/>
        </w:rPr>
        <w:t>（一）一般公用预算当年拨款规模变化情况</w:t>
      </w:r>
    </w:p>
    <w:p>
      <w:pPr>
        <w:spacing w:line="550" w:lineRule="exact"/>
        <w:ind w:firstLine="640" w:firstLineChars="200"/>
        <w:rPr>
          <w:rFonts w:ascii="仿宋" w:hAnsi="仿宋" w:eastAsia="仿宋" w:cs="宋体"/>
          <w:sz w:val="32"/>
          <w:szCs w:val="32"/>
          <w:lang w:eastAsia="zh-CN"/>
        </w:rPr>
      </w:pPr>
      <w:r>
        <w:rPr>
          <w:rFonts w:hint="eastAsia" w:ascii="仿宋_GB2312" w:hAnsi="仿宋_GB2312" w:eastAsia="仿宋_GB2312" w:cs="仿宋_GB2312"/>
          <w:sz w:val="32"/>
          <w:szCs w:val="32"/>
          <w:lang w:eastAsia="zh-CN"/>
        </w:rPr>
        <w:t>哈密市伊州区委宣传部20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年一般公共预算拨款基本支出</w:t>
      </w:r>
      <w:r>
        <w:rPr>
          <w:rFonts w:hint="eastAsia" w:ascii="仿宋_GB2312" w:hAnsi="仿宋_GB2312" w:eastAsia="仿宋_GB2312" w:cs="仿宋_GB2312"/>
          <w:sz w:val="32"/>
          <w:szCs w:val="32"/>
          <w:lang w:val="en-US" w:eastAsia="zh-CN"/>
        </w:rPr>
        <w:t>342.58</w:t>
      </w:r>
      <w:r>
        <w:rPr>
          <w:rFonts w:hint="eastAsia" w:ascii="仿宋_GB2312" w:hAnsi="仿宋_GB2312" w:eastAsia="仿宋_GB2312" w:cs="仿宋_GB2312"/>
          <w:sz w:val="32"/>
          <w:szCs w:val="32"/>
          <w:lang w:eastAsia="zh-CN"/>
        </w:rPr>
        <w:t>万元，比上年执行数</w:t>
      </w:r>
      <w:r>
        <w:rPr>
          <w:rFonts w:hint="eastAsia" w:ascii="仿宋_GB2312" w:hAnsi="仿宋_GB2312" w:eastAsia="仿宋_GB2312" w:cs="仿宋_GB2312"/>
          <w:sz w:val="32"/>
          <w:szCs w:val="32"/>
          <w:lang w:val="en-US" w:eastAsia="zh-CN"/>
        </w:rPr>
        <w:t>减少2.73</w:t>
      </w:r>
      <w:r>
        <w:rPr>
          <w:rFonts w:hint="eastAsia" w:ascii="仿宋_GB2312" w:hAnsi="仿宋_GB2312" w:eastAsia="仿宋_GB2312" w:cs="仿宋_GB2312"/>
          <w:sz w:val="32"/>
          <w:szCs w:val="32"/>
          <w:lang w:eastAsia="zh-CN"/>
        </w:rPr>
        <w:t xml:space="preserve"> 万元，</w:t>
      </w:r>
      <w:r>
        <w:rPr>
          <w:rFonts w:hint="eastAsia" w:ascii="仿宋_GB2312" w:hAnsi="仿宋_GB2312" w:eastAsia="仿宋_GB2312" w:cs="仿宋_GB2312"/>
          <w:sz w:val="32"/>
          <w:szCs w:val="32"/>
          <w:lang w:val="en-US" w:eastAsia="zh-CN"/>
        </w:rPr>
        <w:t>下降0.79</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人员减少</w:t>
      </w:r>
      <w:r>
        <w:rPr>
          <w:rFonts w:hint="eastAsia" w:ascii="仿宋_GB2312" w:hAnsi="仿宋_GB2312" w:eastAsia="仿宋_GB2312" w:cs="仿宋_GB2312"/>
          <w:sz w:val="32"/>
          <w:szCs w:val="32"/>
          <w:lang w:eastAsia="zh-CN"/>
        </w:rPr>
        <w:t>。</w:t>
      </w:r>
      <w:r>
        <w:rPr>
          <w:rFonts w:ascii="仿宋_GB2312" w:hAnsi="宋体" w:eastAsia="仿宋_GB2312" w:cs="宋体"/>
          <w:sz w:val="32"/>
          <w:szCs w:val="32"/>
          <w:lang w:eastAsia="zh-CN"/>
        </w:rPr>
        <w:t xml:space="preserve">     </w:t>
      </w:r>
    </w:p>
    <w:p>
      <w:pPr>
        <w:spacing w:line="580" w:lineRule="exact"/>
        <w:ind w:firstLine="642"/>
        <w:rPr>
          <w:rFonts w:ascii="楷体_GB2312" w:hAnsi="宋体" w:eastAsia="楷体_GB2312" w:cs="宋体"/>
          <w:b/>
          <w:sz w:val="32"/>
          <w:szCs w:val="32"/>
          <w:lang w:eastAsia="zh-CN"/>
        </w:rPr>
      </w:pPr>
      <w:r>
        <w:rPr>
          <w:rFonts w:hint="eastAsia" w:ascii="楷体_GB2312" w:hAnsi="宋体" w:eastAsia="楷体_GB2312" w:cs="宋体"/>
          <w:b/>
          <w:sz w:val="32"/>
          <w:szCs w:val="32"/>
          <w:lang w:eastAsia="zh-CN"/>
        </w:rPr>
        <w:t>（二）一般公共预算当年拨款结构情况</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1.一般公共服务（</w:t>
      </w:r>
      <w:r>
        <w:rPr>
          <w:rFonts w:hint="eastAsia" w:ascii="仿宋_GB2312" w:hAnsi="仿宋_GB2312" w:eastAsia="仿宋_GB2312" w:cs="仿宋_GB2312"/>
          <w:sz w:val="32"/>
          <w:szCs w:val="32"/>
          <w:lang w:val="en-US" w:eastAsia="zh-CN"/>
        </w:rPr>
        <w:t>201类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261.05</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76.20</w:t>
      </w:r>
      <w:r>
        <w:rPr>
          <w:rFonts w:hint="eastAsia" w:ascii="仿宋_GB2312" w:hAnsi="仿宋_GB2312" w:eastAsia="仿宋_GB2312" w:cs="仿宋_GB2312"/>
          <w:sz w:val="32"/>
          <w:szCs w:val="32"/>
          <w:lang w:eastAsia="zh-CN"/>
        </w:rPr>
        <w:t>%。</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 社会保障和就业（</w:t>
      </w:r>
      <w:r>
        <w:rPr>
          <w:rFonts w:hint="eastAsia" w:ascii="仿宋_GB2312" w:hAnsi="仿宋_GB2312" w:eastAsia="仿宋_GB2312" w:cs="仿宋_GB2312"/>
          <w:sz w:val="32"/>
          <w:szCs w:val="32"/>
          <w:lang w:val="en-US" w:eastAsia="zh-CN"/>
        </w:rPr>
        <w:t>208类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22.28</w:t>
      </w:r>
      <w:r>
        <w:rPr>
          <w:rFonts w:hint="eastAsia" w:ascii="仿宋_GB2312" w:hAnsi="仿宋_GB2312" w:eastAsia="仿宋_GB2312" w:cs="仿宋_GB2312"/>
          <w:sz w:val="32"/>
          <w:szCs w:val="32"/>
          <w:lang w:eastAsia="zh-CN"/>
        </w:rPr>
        <w:t>万元，占6.</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3、住房保障（</w:t>
      </w:r>
      <w:r>
        <w:rPr>
          <w:rFonts w:hint="eastAsia" w:ascii="仿宋_GB2312" w:hAnsi="仿宋_GB2312" w:eastAsia="仿宋_GB2312" w:cs="仿宋_GB2312"/>
          <w:sz w:val="32"/>
          <w:szCs w:val="32"/>
          <w:lang w:val="en-US" w:eastAsia="zh-CN"/>
        </w:rPr>
        <w:t>221类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16.18</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4.72</w:t>
      </w:r>
      <w:r>
        <w:rPr>
          <w:rFonts w:hint="eastAsia" w:ascii="仿宋_GB2312" w:hAnsi="仿宋_GB2312" w:eastAsia="仿宋_GB2312" w:cs="仿宋_GB2312"/>
          <w:sz w:val="32"/>
          <w:szCs w:val="32"/>
          <w:lang w:eastAsia="zh-CN"/>
        </w:rPr>
        <w:t>%。</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4、项目（</w:t>
      </w:r>
      <w:r>
        <w:rPr>
          <w:rFonts w:hint="eastAsia" w:ascii="仿宋_GB2312" w:hAnsi="仿宋_GB2312" w:eastAsia="仿宋_GB2312" w:cs="仿宋_GB2312"/>
          <w:sz w:val="32"/>
          <w:szCs w:val="32"/>
          <w:lang w:val="en-US" w:eastAsia="zh-CN"/>
        </w:rPr>
        <w:t>201类</w:t>
      </w:r>
      <w:r>
        <w:rPr>
          <w:rFonts w:hint="eastAsia" w:ascii="仿宋_GB2312" w:hAnsi="仿宋_GB2312" w:eastAsia="仿宋_GB2312" w:cs="仿宋_GB2312"/>
          <w:sz w:val="32"/>
          <w:szCs w:val="32"/>
          <w:lang w:eastAsia="zh-CN"/>
        </w:rPr>
        <w:t>）支出：50万元，占</w:t>
      </w:r>
      <w:r>
        <w:rPr>
          <w:rFonts w:hint="eastAsia" w:ascii="仿宋_GB2312" w:hAnsi="仿宋_GB2312" w:eastAsia="仿宋_GB2312" w:cs="仿宋_GB2312"/>
          <w:sz w:val="32"/>
          <w:szCs w:val="32"/>
          <w:lang w:val="en-US" w:eastAsia="zh-CN"/>
        </w:rPr>
        <w:t>14.50</w:t>
      </w:r>
      <w:r>
        <w:rPr>
          <w:rFonts w:hint="eastAsia" w:ascii="仿宋_GB2312" w:hAnsi="仿宋_GB2312" w:eastAsia="仿宋_GB2312" w:cs="仿宋_GB2312"/>
          <w:sz w:val="32"/>
          <w:szCs w:val="32"/>
          <w:lang w:eastAsia="zh-CN"/>
        </w:rPr>
        <w:t>%</w:t>
      </w:r>
    </w:p>
    <w:p>
      <w:pPr>
        <w:widowControl w:val="0"/>
        <w:spacing w:line="560" w:lineRule="exact"/>
        <w:ind w:firstLine="643" w:firstLineChars="200"/>
        <w:jc w:val="both"/>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 一般公共服务（</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lang w:eastAsia="zh-CN"/>
        </w:rPr>
        <w:t>类）宣传事务（</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lang w:eastAsia="zh-CN"/>
        </w:rPr>
        <w:t>款）行政运行（</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lang w:val="en-US" w:eastAsia="zh-CN"/>
        </w:rPr>
        <w:t>261.05</w:t>
      </w:r>
      <w:r>
        <w:rPr>
          <w:rFonts w:hint="eastAsia" w:ascii="仿宋_GB2312" w:hAnsi="仿宋_GB2312" w:eastAsia="仿宋_GB2312" w:cs="仿宋_GB2312"/>
          <w:sz w:val="32"/>
          <w:szCs w:val="32"/>
          <w:lang w:eastAsia="zh-CN"/>
        </w:rPr>
        <w:t>万元，比上年执行数增加</w:t>
      </w:r>
      <w:r>
        <w:rPr>
          <w:rFonts w:hint="eastAsia" w:ascii="仿宋_GB2312" w:hAnsi="仿宋_GB2312" w:eastAsia="仿宋_GB2312" w:cs="仿宋_GB2312"/>
          <w:sz w:val="32"/>
          <w:szCs w:val="32"/>
          <w:lang w:val="en-US" w:eastAsia="zh-CN"/>
        </w:rPr>
        <w:t>4.59</w:t>
      </w:r>
      <w:r>
        <w:rPr>
          <w:rFonts w:hint="eastAsia" w:ascii="仿宋_GB2312" w:hAnsi="仿宋_GB2312" w:eastAsia="仿宋_GB2312" w:cs="仿宋_GB2312"/>
          <w:sz w:val="32"/>
          <w:szCs w:val="32"/>
          <w:lang w:eastAsia="zh-CN"/>
        </w:rPr>
        <w:t>万元，增长</w:t>
      </w:r>
      <w:r>
        <w:rPr>
          <w:rFonts w:hint="eastAsia" w:ascii="仿宋_GB2312" w:hAnsi="仿宋_GB2312" w:eastAsia="仿宋_GB2312" w:cs="仿宋_GB2312"/>
          <w:sz w:val="32"/>
          <w:szCs w:val="32"/>
          <w:lang w:val="en-US" w:eastAsia="zh-CN"/>
        </w:rPr>
        <w:t>1.79</w:t>
      </w:r>
      <w:r>
        <w:rPr>
          <w:rFonts w:hint="eastAsia" w:ascii="仿宋_GB2312" w:hAnsi="仿宋_GB2312" w:eastAsia="仿宋_GB2312" w:cs="仿宋_GB2312"/>
          <w:sz w:val="32"/>
          <w:szCs w:val="32"/>
          <w:lang w:eastAsia="zh-CN"/>
        </w:rPr>
        <w:t>%，主要原因是：人员变动，工资变化。</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 社会保障和就业支出（</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lang w:eastAsia="zh-CN"/>
        </w:rPr>
        <w:t>类）行政事业单位离退休（</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lang w:eastAsia="zh-CN"/>
        </w:rPr>
        <w:t>款）机关事业单位养老保险缴费支（</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lang w:val="en-US" w:eastAsia="zh-CN"/>
        </w:rPr>
        <w:t>22.28</w:t>
      </w:r>
      <w:r>
        <w:rPr>
          <w:rFonts w:hint="eastAsia" w:ascii="仿宋_GB2312" w:hAnsi="仿宋_GB2312" w:eastAsia="仿宋_GB2312" w:cs="仿宋_GB2312"/>
          <w:sz w:val="32"/>
          <w:szCs w:val="32"/>
          <w:lang w:eastAsia="zh-CN"/>
        </w:rPr>
        <w:t>万元，比上年执行数</w:t>
      </w:r>
      <w:r>
        <w:rPr>
          <w:rFonts w:hint="eastAsia" w:ascii="仿宋_GB2312" w:hAnsi="仿宋_GB2312" w:eastAsia="仿宋_GB2312" w:cs="仿宋_GB2312"/>
          <w:sz w:val="32"/>
          <w:szCs w:val="32"/>
          <w:lang w:val="en-US" w:eastAsia="zh-CN"/>
        </w:rPr>
        <w:t>减少0.13</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下降0.58</w:t>
      </w:r>
      <w:r>
        <w:rPr>
          <w:rFonts w:hint="eastAsia" w:ascii="仿宋_GB2312" w:hAnsi="仿宋_GB2312" w:eastAsia="仿宋_GB2312" w:cs="仿宋_GB2312"/>
          <w:sz w:val="32"/>
          <w:szCs w:val="32"/>
          <w:lang w:eastAsia="zh-CN"/>
        </w:rPr>
        <w:t>%，主要原因是：社保基数与人员的变动。</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3.住房保障支出（</w:t>
      </w:r>
      <w:r>
        <w:rPr>
          <w:rFonts w:hint="eastAsia" w:ascii="仿宋_GB2312" w:hAnsi="仿宋_GB2312" w:eastAsia="仿宋_GB2312" w:cs="仿宋_GB2312"/>
          <w:sz w:val="32"/>
          <w:szCs w:val="32"/>
          <w:lang w:val="en-US" w:eastAsia="zh-CN"/>
        </w:rPr>
        <w:t>221</w:t>
      </w:r>
      <w:r>
        <w:rPr>
          <w:rFonts w:hint="eastAsia" w:ascii="仿宋_GB2312" w:hAnsi="仿宋_GB2312" w:eastAsia="仿宋_GB2312" w:cs="仿宋_GB2312"/>
          <w:sz w:val="32"/>
          <w:szCs w:val="32"/>
          <w:lang w:eastAsia="zh-CN"/>
        </w:rPr>
        <w:t>类）住房改革支出（</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lang w:eastAsia="zh-CN"/>
        </w:rPr>
        <w:t>款）住房公积金（</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lang w:val="en-US" w:eastAsia="zh-CN"/>
        </w:rPr>
        <w:t>16.18</w:t>
      </w:r>
      <w:r>
        <w:rPr>
          <w:rFonts w:hint="eastAsia" w:ascii="仿宋_GB2312" w:hAnsi="仿宋_GB2312" w:eastAsia="仿宋_GB2312" w:cs="仿宋_GB2312"/>
          <w:sz w:val="32"/>
          <w:szCs w:val="32"/>
          <w:lang w:eastAsia="zh-CN"/>
        </w:rPr>
        <w:t>万元，比上年执行数</w:t>
      </w:r>
      <w:r>
        <w:rPr>
          <w:rFonts w:hint="eastAsia" w:ascii="仿宋_GB2312" w:hAnsi="仿宋_GB2312" w:eastAsia="仿宋_GB2312" w:cs="仿宋_GB2312"/>
          <w:sz w:val="32"/>
          <w:szCs w:val="32"/>
          <w:lang w:val="en-US" w:eastAsia="zh-CN"/>
        </w:rPr>
        <w:t>减少0.26</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下降1.58</w:t>
      </w:r>
      <w:r>
        <w:rPr>
          <w:rFonts w:hint="eastAsia" w:ascii="仿宋_GB2312" w:hAnsi="仿宋_GB2312" w:eastAsia="仿宋_GB2312" w:cs="仿宋_GB2312"/>
          <w:sz w:val="32"/>
          <w:szCs w:val="32"/>
          <w:lang w:eastAsia="zh-CN"/>
        </w:rPr>
        <w:t>%，主要原因是：人员变动与公积金基数的变动。</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 一般公共服务（</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lang w:eastAsia="zh-CN"/>
        </w:rPr>
        <w:t>类）宣传事务（</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lang w:eastAsia="zh-CN"/>
        </w:rPr>
        <w:t>款）其他宣传支出（</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lang w:eastAsia="zh-CN"/>
        </w:rPr>
        <w:t>项）50万元，比上年执行数</w:t>
      </w:r>
      <w:r>
        <w:rPr>
          <w:rFonts w:hint="eastAsia" w:ascii="仿宋_GB2312" w:hAnsi="仿宋_GB2312" w:eastAsia="仿宋_GB2312" w:cs="仿宋_GB2312"/>
          <w:sz w:val="32"/>
          <w:szCs w:val="32"/>
          <w:lang w:val="en-US" w:eastAsia="zh-CN"/>
        </w:rPr>
        <w:t>持平</w:t>
      </w:r>
      <w:r>
        <w:rPr>
          <w:rFonts w:hint="eastAsia" w:ascii="仿宋_GB2312" w:hAnsi="仿宋_GB2312" w:eastAsia="仿宋_GB2312" w:cs="仿宋_GB2312"/>
          <w:sz w:val="32"/>
          <w:szCs w:val="32"/>
          <w:lang w:eastAsia="zh-CN"/>
        </w:rPr>
        <w:t>。</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年一般公共预算基本支出情况说明</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哈密市伊州区委宣传部20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年一般公共预算基本支出</w:t>
      </w:r>
      <w:r>
        <w:rPr>
          <w:rFonts w:hint="eastAsia" w:ascii="仿宋_GB2312" w:hAnsi="仿宋_GB2312" w:eastAsia="仿宋_GB2312" w:cs="仿宋_GB2312"/>
          <w:sz w:val="32"/>
          <w:szCs w:val="32"/>
          <w:lang w:val="en-US" w:eastAsia="zh-CN"/>
        </w:rPr>
        <w:t>292.58</w:t>
      </w:r>
      <w:r>
        <w:rPr>
          <w:rFonts w:hint="eastAsia" w:ascii="仿宋_GB2312" w:hAnsi="仿宋_GB2312" w:eastAsia="仿宋_GB2312" w:cs="仿宋_GB2312"/>
          <w:sz w:val="32"/>
          <w:szCs w:val="32"/>
          <w:lang w:eastAsia="zh-CN"/>
        </w:rPr>
        <w:t>万元，其中：</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人员经费</w:t>
      </w:r>
      <w:r>
        <w:rPr>
          <w:rFonts w:hint="eastAsia" w:ascii="仿宋_GB2312" w:hAnsi="仿宋_GB2312" w:eastAsia="仿宋_GB2312" w:cs="仿宋_GB2312"/>
          <w:sz w:val="32"/>
          <w:szCs w:val="32"/>
          <w:lang w:val="en-US" w:eastAsia="zh-CN"/>
        </w:rPr>
        <w:t>262.55</w:t>
      </w:r>
      <w:r>
        <w:rPr>
          <w:rFonts w:hint="eastAsia" w:ascii="仿宋_GB2312" w:hAnsi="仿宋_GB2312" w:eastAsia="仿宋_GB2312" w:cs="仿宋_GB2312"/>
          <w:sz w:val="32"/>
          <w:szCs w:val="32"/>
          <w:lang w:eastAsia="zh-CN"/>
        </w:rPr>
        <w:t>万元，主要包括：基本工资、津贴补贴、奖金、机关事业单位基本养老保险缴费、职工基本医疗保险缴费、其他社会保障缴费、住房公积金、其他工资福利支出、离休费、生活补助。</w:t>
      </w:r>
    </w:p>
    <w:p>
      <w:pPr>
        <w:spacing w:line="55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公用经费</w:t>
      </w:r>
      <w:r>
        <w:rPr>
          <w:rFonts w:hint="eastAsia" w:ascii="仿宋_GB2312" w:hAnsi="仿宋_GB2312" w:eastAsia="仿宋_GB2312" w:cs="仿宋_GB2312"/>
          <w:sz w:val="32"/>
          <w:szCs w:val="32"/>
          <w:lang w:val="en-US" w:eastAsia="zh-CN"/>
        </w:rPr>
        <w:t>30.04</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sz w:val="32"/>
          <w:szCs w:val="32"/>
          <w:lang w:eastAsia="zh-CN"/>
        </w:rPr>
        <w:t>办公费、</w:t>
      </w:r>
      <w:r>
        <w:rPr>
          <w:rFonts w:hint="eastAsia" w:ascii="仿宋_GB2312" w:hAnsi="仿宋_GB2312" w:eastAsia="仿宋_GB2312" w:cs="仿宋_GB2312"/>
          <w:color w:val="000000" w:themeColor="text1"/>
          <w:kern w:val="0"/>
          <w:sz w:val="32"/>
          <w:szCs w:val="32"/>
          <w14:textFill>
            <w14:solidFill>
              <w14:schemeClr w14:val="tx1"/>
            </w14:solidFill>
          </w14:textFill>
        </w:rPr>
        <w:t>邮电费</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差旅费</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公务接待费、工会经</w:t>
      </w:r>
      <w:r>
        <w:rPr>
          <w:rFonts w:hint="eastAsia" w:ascii="仿宋_GB2312" w:hAnsi="仿宋_GB2312" w:eastAsia="仿宋_GB2312" w:cs="仿宋_GB2312"/>
          <w:sz w:val="32"/>
          <w:szCs w:val="32"/>
          <w:lang w:eastAsia="zh-CN"/>
        </w:rPr>
        <w:t>费、福利费、公务用车运行维护费。</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七、关于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年项目支出情况说明</w:t>
      </w:r>
    </w:p>
    <w:p>
      <w:pPr>
        <w:spacing w:line="580" w:lineRule="exact"/>
        <w:ind w:firstLine="640"/>
        <w:rPr>
          <w:rFonts w:ascii="仿宋_GB2312" w:hAnsi="黑体" w:eastAsia="仿宋_GB2312"/>
          <w:sz w:val="32"/>
          <w:szCs w:val="32"/>
          <w:lang w:eastAsia="zh-CN"/>
        </w:rPr>
      </w:pPr>
      <w:r>
        <w:rPr>
          <w:rFonts w:hint="eastAsia" w:ascii="仿宋_GB2312" w:hAnsi="黑体" w:eastAsia="仿宋_GB2312"/>
          <w:sz w:val="32"/>
          <w:szCs w:val="32"/>
          <w:lang w:eastAsia="zh-CN"/>
        </w:rPr>
        <w:t>项目名称：</w:t>
      </w:r>
      <w:r>
        <w:rPr>
          <w:rFonts w:hint="eastAsia" w:ascii="仿宋_GB2312" w:hAnsi="宋体" w:eastAsia="仿宋_GB2312" w:cs="宋体"/>
          <w:sz w:val="32"/>
          <w:szCs w:val="32"/>
          <w:lang w:eastAsia="zh-CN"/>
        </w:rPr>
        <w:t>宣</w:t>
      </w:r>
      <w:r>
        <w:rPr>
          <w:rFonts w:hint="eastAsia" w:ascii="仿宋_GB2312" w:hAnsi="宋体" w:eastAsia="仿宋_GB2312" w:cs="宋体"/>
          <w:sz w:val="32"/>
          <w:szCs w:val="32"/>
          <w:lang w:val="en-US" w:eastAsia="zh-CN"/>
        </w:rPr>
        <w:t>传</w:t>
      </w:r>
      <w:r>
        <w:rPr>
          <w:rFonts w:hint="eastAsia" w:ascii="仿宋_GB2312" w:hAnsi="宋体" w:eastAsia="仿宋_GB2312" w:cs="宋体"/>
          <w:sz w:val="32"/>
          <w:szCs w:val="32"/>
          <w:lang w:eastAsia="zh-CN"/>
        </w:rPr>
        <w:t>经费</w:t>
      </w:r>
    </w:p>
    <w:p>
      <w:pPr>
        <w:jc w:val="center"/>
        <w:rPr>
          <w:rFonts w:hint="eastAsia" w:ascii="仿宋_GB2312" w:hAnsi="仿宋_GB2312" w:eastAsia="仿宋_GB2312" w:cs="仿宋_GB2312"/>
          <w:b w:val="0"/>
          <w:bCs w:val="0"/>
          <w:sz w:val="32"/>
          <w:szCs w:val="32"/>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lang w:eastAsia="zh-CN"/>
        </w:rPr>
        <w:t>设立的政策依据：</w:t>
      </w:r>
      <w:r>
        <w:rPr>
          <w:rFonts w:hint="eastAsia" w:ascii="仿宋_GB2312" w:hAnsi="仿宋_GB2312" w:eastAsia="仿宋_GB2312" w:cs="仿宋_GB2312"/>
          <w:b w:val="0"/>
          <w:bCs w:val="0"/>
          <w:sz w:val="32"/>
          <w:szCs w:val="32"/>
        </w:rPr>
        <w:t>关于申请拨付</w:t>
      </w:r>
      <w:r>
        <w:rPr>
          <w:rFonts w:hint="eastAsia" w:ascii="仿宋_GB2312" w:hAnsi="仿宋_GB2312" w:eastAsia="仿宋_GB2312" w:cs="仿宋_GB2312"/>
          <w:b w:val="0"/>
          <w:bCs w:val="0"/>
          <w:sz w:val="32"/>
          <w:szCs w:val="32"/>
          <w:lang w:val="en-US" w:eastAsia="zh-CN"/>
        </w:rPr>
        <w:t>项目宣传</w:t>
      </w:r>
      <w:r>
        <w:rPr>
          <w:rFonts w:hint="eastAsia" w:ascii="仿宋_GB2312" w:hAnsi="仿宋_GB2312" w:eastAsia="仿宋_GB2312" w:cs="仿宋_GB2312"/>
          <w:b w:val="0"/>
          <w:bCs w:val="0"/>
          <w:sz w:val="32"/>
          <w:szCs w:val="32"/>
        </w:rPr>
        <w:t>经费的报告</w:t>
      </w:r>
    </w:p>
    <w:p>
      <w:pPr>
        <w:spacing w:line="580" w:lineRule="exact"/>
        <w:ind w:firstLine="640"/>
        <w:rPr>
          <w:rFonts w:ascii="仿宋_GB2312" w:hAnsi="黑体" w:eastAsia="仿宋_GB2312"/>
          <w:sz w:val="32"/>
          <w:szCs w:val="32"/>
          <w:lang w:eastAsia="zh-CN"/>
        </w:rPr>
      </w:pPr>
      <w:r>
        <w:rPr>
          <w:rFonts w:hint="eastAsia" w:ascii="仿宋_GB2312" w:hAnsi="黑体" w:eastAsia="仿宋_GB2312"/>
          <w:sz w:val="32"/>
          <w:szCs w:val="32"/>
          <w:lang w:eastAsia="zh-CN"/>
        </w:rPr>
        <w:t>预算安排规模：</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w:t>
      </w:r>
    </w:p>
    <w:p>
      <w:pPr>
        <w:spacing w:line="580" w:lineRule="exact"/>
        <w:ind w:firstLine="640"/>
        <w:rPr>
          <w:rFonts w:ascii="仿宋_GB2312" w:hAnsi="黑体" w:eastAsia="仿宋_GB2312"/>
          <w:sz w:val="32"/>
          <w:szCs w:val="32"/>
          <w:lang w:eastAsia="zh-CN"/>
        </w:rPr>
      </w:pPr>
      <w:r>
        <w:rPr>
          <w:rFonts w:hint="eastAsia" w:ascii="仿宋_GB2312" w:hAnsi="黑体" w:eastAsia="仿宋_GB2312"/>
          <w:sz w:val="32"/>
          <w:szCs w:val="32"/>
          <w:lang w:eastAsia="zh-CN"/>
        </w:rPr>
        <w:t>项目承担单位：</w:t>
      </w:r>
      <w:r>
        <w:rPr>
          <w:rFonts w:hint="eastAsia" w:ascii="仿宋" w:hAnsi="仿宋" w:eastAsia="仿宋"/>
          <w:sz w:val="32"/>
          <w:szCs w:val="32"/>
          <w:lang w:eastAsia="zh-CN"/>
        </w:rPr>
        <w:t>哈密市伊州区委宣传部</w:t>
      </w:r>
    </w:p>
    <w:p>
      <w:pPr>
        <w:spacing w:line="580" w:lineRule="exact"/>
        <w:ind w:firstLine="640"/>
        <w:rPr>
          <w:rFonts w:hint="eastAsia" w:ascii="仿宋_GB2312" w:eastAsia="仿宋_GB2312"/>
          <w:sz w:val="32"/>
          <w:szCs w:val="32"/>
          <w:lang w:val="en-US" w:eastAsia="zh-CN"/>
        </w:rPr>
      </w:pPr>
      <w:r>
        <w:rPr>
          <w:rFonts w:hint="eastAsia" w:ascii="仿宋_GB2312" w:hAnsi="黑体" w:eastAsia="仿宋_GB2312"/>
          <w:sz w:val="32"/>
          <w:szCs w:val="32"/>
          <w:lang w:eastAsia="zh-CN"/>
        </w:rPr>
        <w:t>资金分配情况：</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eastAsia="仿宋_GB2312"/>
          <w:sz w:val="32"/>
          <w:szCs w:val="32"/>
        </w:rPr>
        <w:t>区委宣传部按照工作重点任务，坚定不移地</w:t>
      </w:r>
      <w:r>
        <w:rPr>
          <w:rFonts w:hint="eastAsia" w:ascii="仿宋_GB2312" w:eastAsia="仿宋_GB2312"/>
          <w:sz w:val="32"/>
          <w:szCs w:val="32"/>
          <w:lang w:val="en-US" w:eastAsia="zh-CN"/>
        </w:rPr>
        <w:t xml:space="preserve">深入宣传贯彻习近平新时代中国特色社会主义思想和党的十九届五中全会精神，贯彻落实新疆新时代党的治疆方略，按照市委、区委安排部署，做好对外宣传的各项 </w:t>
      </w:r>
    </w:p>
    <w:p>
      <w:pPr>
        <w:spacing w:line="58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工作所需经费。</w:t>
      </w:r>
    </w:p>
    <w:p>
      <w:pPr>
        <w:spacing w:line="58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eastAsia="zh-CN"/>
        </w:rPr>
        <w:t>资金执行时间：</w:t>
      </w: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年</w:t>
      </w:r>
      <w:r>
        <w:rPr>
          <w:rFonts w:ascii="仿宋_GB2312" w:hAnsi="宋体" w:eastAsia="仿宋_GB2312" w:cs="宋体"/>
          <w:sz w:val="32"/>
          <w:szCs w:val="32"/>
          <w:lang w:eastAsia="zh-CN"/>
        </w:rPr>
        <w:t>1</w:t>
      </w:r>
      <w:r>
        <w:rPr>
          <w:rFonts w:hint="eastAsia" w:ascii="仿宋_GB2312" w:hAnsi="宋体" w:eastAsia="仿宋_GB2312" w:cs="宋体"/>
          <w:sz w:val="32"/>
          <w:szCs w:val="32"/>
          <w:lang w:eastAsia="zh-CN"/>
        </w:rPr>
        <w:t>月</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年一般公共预算“三公”经费预算情况说明</w:t>
      </w:r>
    </w:p>
    <w:p>
      <w:pPr>
        <w:spacing w:line="560" w:lineRule="exact"/>
        <w:ind w:firstLine="640" w:firstLineChars="200"/>
        <w:rPr>
          <w:rFonts w:ascii="仿宋" w:hAnsi="仿宋" w:eastAsia="仿宋"/>
          <w:sz w:val="32"/>
          <w:szCs w:val="32"/>
          <w:lang w:eastAsia="zh-CN"/>
        </w:rPr>
      </w:pPr>
      <w:r>
        <w:rPr>
          <w:rFonts w:hint="eastAsia" w:ascii="仿宋" w:hAnsi="仿宋" w:eastAsia="仿宋"/>
          <w:sz w:val="32"/>
          <w:szCs w:val="32"/>
          <w:lang w:eastAsia="zh-CN"/>
        </w:rPr>
        <w:t>哈密市伊州区委宣传部</w:t>
      </w:r>
      <w:r>
        <w:rPr>
          <w:rFonts w:ascii="仿宋" w:hAnsi="仿宋" w:eastAsia="仿宋"/>
          <w:sz w:val="32"/>
          <w:szCs w:val="32"/>
          <w:lang w:eastAsia="zh-CN"/>
        </w:rPr>
        <w:t>20</w:t>
      </w:r>
      <w:r>
        <w:rPr>
          <w:rFonts w:hint="eastAsia" w:ascii="仿宋" w:hAnsi="仿宋" w:eastAsia="仿宋"/>
          <w:sz w:val="32"/>
          <w:szCs w:val="32"/>
          <w:lang w:val="en-US" w:eastAsia="zh-CN"/>
        </w:rPr>
        <w:t>21</w:t>
      </w:r>
      <w:r>
        <w:rPr>
          <w:rFonts w:hint="eastAsia" w:ascii="仿宋" w:hAnsi="仿宋" w:eastAsia="仿宋"/>
          <w:sz w:val="32"/>
          <w:szCs w:val="32"/>
          <w:lang w:eastAsia="zh-CN"/>
        </w:rPr>
        <w:t>年“三公”经费财政拨款预算数为</w:t>
      </w:r>
      <w:r>
        <w:rPr>
          <w:rFonts w:hint="eastAsia" w:ascii="仿宋" w:hAnsi="仿宋" w:eastAsia="仿宋"/>
          <w:sz w:val="32"/>
          <w:szCs w:val="32"/>
          <w:lang w:val="en-US" w:eastAsia="zh-CN"/>
        </w:rPr>
        <w:t>3.7</w:t>
      </w:r>
      <w:r>
        <w:rPr>
          <w:rFonts w:hint="eastAsia" w:ascii="仿宋" w:hAnsi="仿宋" w:eastAsia="仿宋"/>
          <w:sz w:val="32"/>
          <w:szCs w:val="32"/>
          <w:lang w:eastAsia="zh-CN"/>
        </w:rPr>
        <w:t>万元，其中：因公出国（境）费</w:t>
      </w:r>
      <w:r>
        <w:rPr>
          <w:rFonts w:ascii="仿宋" w:hAnsi="仿宋" w:eastAsia="仿宋"/>
          <w:sz w:val="32"/>
          <w:szCs w:val="32"/>
          <w:lang w:eastAsia="zh-CN"/>
        </w:rPr>
        <w:t xml:space="preserve">0 </w:t>
      </w:r>
      <w:r>
        <w:rPr>
          <w:rFonts w:hint="eastAsia" w:ascii="仿宋" w:hAnsi="仿宋" w:eastAsia="仿宋"/>
          <w:sz w:val="32"/>
          <w:szCs w:val="32"/>
          <w:lang w:eastAsia="zh-CN"/>
        </w:rPr>
        <w:t>万元，公务用车购置</w:t>
      </w:r>
      <w:r>
        <w:rPr>
          <w:rFonts w:ascii="仿宋" w:hAnsi="仿宋" w:eastAsia="仿宋"/>
          <w:sz w:val="32"/>
          <w:szCs w:val="32"/>
          <w:lang w:eastAsia="zh-CN"/>
        </w:rPr>
        <w:t>0</w:t>
      </w:r>
      <w:r>
        <w:rPr>
          <w:rFonts w:hint="eastAsia" w:ascii="仿宋" w:hAnsi="仿宋" w:eastAsia="仿宋"/>
          <w:sz w:val="32"/>
          <w:szCs w:val="32"/>
          <w:lang w:eastAsia="zh-CN"/>
        </w:rPr>
        <w:t>万元，公务用车运行费</w:t>
      </w:r>
      <w:r>
        <w:rPr>
          <w:rFonts w:hint="eastAsia" w:ascii="仿宋" w:hAnsi="仿宋" w:eastAsia="仿宋"/>
          <w:sz w:val="32"/>
          <w:szCs w:val="32"/>
          <w:lang w:val="en-US" w:eastAsia="zh-CN"/>
        </w:rPr>
        <w:t>3.5</w:t>
      </w:r>
      <w:r>
        <w:rPr>
          <w:rFonts w:hint="eastAsia" w:ascii="仿宋" w:hAnsi="仿宋" w:eastAsia="仿宋"/>
          <w:sz w:val="32"/>
          <w:szCs w:val="32"/>
          <w:lang w:eastAsia="zh-CN"/>
        </w:rPr>
        <w:t>万元，公务接待费</w:t>
      </w:r>
      <w:r>
        <w:rPr>
          <w:rFonts w:hint="eastAsia" w:ascii="仿宋" w:hAnsi="仿宋" w:eastAsia="仿宋"/>
          <w:sz w:val="32"/>
          <w:szCs w:val="32"/>
          <w:lang w:val="en-US" w:eastAsia="zh-CN"/>
        </w:rPr>
        <w:t>0.2</w:t>
      </w:r>
      <w:r>
        <w:rPr>
          <w:rFonts w:hint="eastAsia" w:ascii="仿宋" w:hAnsi="仿宋" w:eastAsia="仿宋"/>
          <w:sz w:val="32"/>
          <w:szCs w:val="32"/>
          <w:lang w:eastAsia="zh-CN"/>
        </w:rPr>
        <w:t>万元。</w:t>
      </w:r>
    </w:p>
    <w:p>
      <w:pPr>
        <w:spacing w:line="560" w:lineRule="exact"/>
        <w:ind w:firstLine="640" w:firstLineChars="200"/>
        <w:rPr>
          <w:rFonts w:hint="eastAsia" w:ascii="黑体" w:hAnsi="宋体" w:eastAsia="黑体" w:cs="宋体"/>
          <w:kern w:val="0"/>
          <w:sz w:val="32"/>
          <w:szCs w:val="32"/>
        </w:rPr>
      </w:pPr>
      <w:r>
        <w:rPr>
          <w:rFonts w:hint="eastAsia" w:ascii="仿宋" w:hAnsi="仿宋" w:eastAsia="仿宋"/>
          <w:sz w:val="32"/>
          <w:szCs w:val="32"/>
          <w:lang w:eastAsia="zh-CN"/>
        </w:rPr>
        <w:t>哈密市伊州区委宣传部</w:t>
      </w:r>
      <w:r>
        <w:rPr>
          <w:rFonts w:ascii="仿宋" w:hAnsi="仿宋" w:eastAsia="仿宋"/>
          <w:sz w:val="32"/>
          <w:szCs w:val="32"/>
          <w:lang w:eastAsia="zh-CN"/>
        </w:rPr>
        <w:t>20</w:t>
      </w:r>
      <w:r>
        <w:rPr>
          <w:rFonts w:hint="eastAsia" w:ascii="仿宋" w:hAnsi="仿宋" w:eastAsia="仿宋"/>
          <w:sz w:val="32"/>
          <w:szCs w:val="32"/>
          <w:lang w:val="en-US" w:eastAsia="zh-CN"/>
        </w:rPr>
        <w:t>21</w:t>
      </w:r>
      <w:r>
        <w:rPr>
          <w:rFonts w:hint="eastAsia" w:ascii="仿宋" w:hAnsi="仿宋" w:eastAsia="仿宋"/>
          <w:sz w:val="32"/>
          <w:szCs w:val="32"/>
          <w:lang w:eastAsia="zh-CN"/>
        </w:rPr>
        <w:t>年“三公”经费财政拨款预算比上年</w:t>
      </w:r>
      <w:r>
        <w:rPr>
          <w:rFonts w:hint="eastAsia" w:ascii="仿宋" w:hAnsi="仿宋" w:eastAsia="仿宋"/>
          <w:sz w:val="32"/>
          <w:szCs w:val="32"/>
          <w:lang w:val="en-US" w:eastAsia="zh-CN"/>
        </w:rPr>
        <w:t>预算减少</w:t>
      </w:r>
      <w:r>
        <w:rPr>
          <w:rFonts w:hint="eastAsia" w:ascii="仿宋" w:hAnsi="仿宋" w:eastAsia="仿宋"/>
          <w:sz w:val="32"/>
          <w:szCs w:val="32"/>
          <w:lang w:eastAsia="zh-CN"/>
        </w:rPr>
        <w:t>，减少</w:t>
      </w:r>
      <w:r>
        <w:rPr>
          <w:rFonts w:hint="eastAsia" w:ascii="仿宋" w:hAnsi="仿宋" w:eastAsia="仿宋"/>
          <w:sz w:val="32"/>
          <w:szCs w:val="32"/>
          <w:lang w:val="en-US" w:eastAsia="zh-CN"/>
        </w:rPr>
        <w:t>1.56</w:t>
      </w:r>
      <w:r>
        <w:rPr>
          <w:rFonts w:hint="eastAsia" w:ascii="仿宋" w:hAnsi="仿宋" w:eastAsia="仿宋"/>
          <w:sz w:val="32"/>
          <w:szCs w:val="32"/>
          <w:lang w:eastAsia="zh-CN"/>
        </w:rPr>
        <w:t>万元，</w:t>
      </w:r>
      <w:r>
        <w:rPr>
          <w:rFonts w:hint="eastAsia" w:ascii="仿宋" w:hAnsi="仿宋" w:eastAsia="仿宋"/>
          <w:sz w:val="32"/>
          <w:szCs w:val="32"/>
          <w:lang w:val="en-US" w:eastAsia="zh-CN"/>
        </w:rPr>
        <w:t>主要是公务接待费减少。</w:t>
      </w:r>
      <w:r>
        <w:rPr>
          <w:rFonts w:hint="eastAsia" w:ascii="仿宋" w:hAnsi="仿宋" w:eastAsia="仿宋"/>
          <w:sz w:val="32"/>
          <w:szCs w:val="32"/>
          <w:lang w:eastAsia="zh-CN"/>
        </w:rPr>
        <w:t>其中：因公出国（境）费增加</w:t>
      </w:r>
      <w:r>
        <w:rPr>
          <w:rFonts w:ascii="仿宋" w:hAnsi="仿宋" w:eastAsia="仿宋"/>
          <w:sz w:val="32"/>
          <w:szCs w:val="32"/>
          <w:lang w:eastAsia="zh-CN"/>
        </w:rPr>
        <w:t>0</w:t>
      </w:r>
      <w:r>
        <w:rPr>
          <w:rFonts w:hint="eastAsia" w:ascii="仿宋" w:hAnsi="仿宋" w:eastAsia="仿宋"/>
          <w:sz w:val="32"/>
          <w:szCs w:val="32"/>
          <w:lang w:eastAsia="zh-CN"/>
        </w:rPr>
        <w:t>万元，主要原因是：没有因公出国事项，未安排预算；公务用车购置费为</w:t>
      </w:r>
      <w:r>
        <w:rPr>
          <w:rFonts w:ascii="仿宋" w:hAnsi="仿宋" w:eastAsia="仿宋"/>
          <w:sz w:val="32"/>
          <w:szCs w:val="32"/>
          <w:lang w:eastAsia="zh-CN"/>
        </w:rPr>
        <w:t>0</w:t>
      </w:r>
      <w:r>
        <w:rPr>
          <w:rFonts w:hint="eastAsia" w:ascii="仿宋" w:hAnsi="仿宋" w:eastAsia="仿宋"/>
          <w:sz w:val="32"/>
          <w:szCs w:val="32"/>
          <w:lang w:val="en-US" w:eastAsia="zh-CN"/>
        </w:rPr>
        <w:t>万元</w:t>
      </w:r>
      <w:r>
        <w:rPr>
          <w:rFonts w:hint="eastAsia" w:ascii="仿宋" w:hAnsi="仿宋" w:eastAsia="仿宋"/>
          <w:sz w:val="32"/>
          <w:szCs w:val="32"/>
          <w:lang w:eastAsia="zh-CN"/>
        </w:rPr>
        <w:t>，未安排预算；公务用车运行费增加</w:t>
      </w:r>
      <w:r>
        <w:rPr>
          <w:rFonts w:ascii="仿宋" w:hAnsi="仿宋" w:eastAsia="仿宋"/>
          <w:sz w:val="32"/>
          <w:szCs w:val="32"/>
          <w:lang w:eastAsia="zh-CN"/>
        </w:rPr>
        <w:t>0</w:t>
      </w:r>
      <w:r>
        <w:rPr>
          <w:rFonts w:hint="eastAsia" w:ascii="仿宋" w:hAnsi="仿宋" w:eastAsia="仿宋"/>
          <w:sz w:val="32"/>
          <w:szCs w:val="32"/>
          <w:lang w:eastAsia="zh-CN"/>
        </w:rPr>
        <w:t>万元，主要原因是哈密市伊州区委宣传部公务用车车辆运行费用与上年持平；公务接待费减少</w:t>
      </w:r>
      <w:r>
        <w:rPr>
          <w:rFonts w:hint="eastAsia" w:ascii="仿宋" w:hAnsi="仿宋" w:eastAsia="仿宋"/>
          <w:sz w:val="32"/>
          <w:szCs w:val="32"/>
          <w:lang w:val="en-US" w:eastAsia="zh-CN"/>
        </w:rPr>
        <w:t>1.8</w:t>
      </w:r>
      <w:r>
        <w:rPr>
          <w:rFonts w:hint="eastAsia" w:ascii="仿宋" w:hAnsi="仿宋" w:eastAsia="仿宋"/>
          <w:sz w:val="32"/>
          <w:szCs w:val="32"/>
          <w:lang w:eastAsia="zh-CN"/>
        </w:rPr>
        <w:t>万元，主要原因是，公务接待事项</w:t>
      </w:r>
      <w:r>
        <w:rPr>
          <w:rFonts w:hint="eastAsia" w:ascii="仿宋" w:hAnsi="仿宋" w:eastAsia="仿宋"/>
          <w:sz w:val="32"/>
          <w:szCs w:val="32"/>
          <w:lang w:val="en-US" w:eastAsia="zh-CN"/>
        </w:rPr>
        <w:t>减少</w:t>
      </w:r>
      <w:r>
        <w:rPr>
          <w:rFonts w:hint="eastAsia" w:ascii="仿宋" w:hAnsi="仿宋" w:eastAsia="仿宋"/>
          <w:sz w:val="32"/>
          <w:szCs w:val="32"/>
          <w:lang w:eastAsia="zh-CN"/>
        </w:rPr>
        <w:t>。</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宋体" w:eastAsia="黑体" w:cs="宋体"/>
          <w:kern w:val="0"/>
          <w:sz w:val="32"/>
          <w:szCs w:val="32"/>
          <w:lang w:val="en-US" w:eastAsia="zh-CN"/>
        </w:rPr>
        <w:t>哈密市伊州区委宣传部</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2021</w:t>
      </w:r>
      <w:r>
        <w:rPr>
          <w:rFonts w:hint="eastAsia" w:ascii="黑体" w:hAnsi="宋体" w:eastAsia="黑体" w:cs="宋体"/>
          <w:kern w:val="0"/>
          <w:sz w:val="32"/>
          <w:szCs w:val="32"/>
        </w:rPr>
        <w:t>年政府性基金预算拨款情况说明</w:t>
      </w:r>
    </w:p>
    <w:p>
      <w:pPr>
        <w:spacing w:line="580" w:lineRule="exact"/>
        <w:ind w:firstLine="642"/>
        <w:rPr>
          <w:rFonts w:ascii="仿宋_GB2312" w:hAnsi="宋体" w:eastAsia="仿宋_GB2312" w:cs="宋体"/>
          <w:sz w:val="32"/>
          <w:szCs w:val="32"/>
          <w:lang w:eastAsia="zh-CN"/>
        </w:rPr>
      </w:pPr>
      <w:r>
        <w:rPr>
          <w:rFonts w:hint="eastAsia" w:ascii="仿宋" w:hAnsi="仿宋" w:eastAsia="仿宋"/>
          <w:sz w:val="32"/>
          <w:szCs w:val="32"/>
          <w:lang w:eastAsia="zh-CN"/>
        </w:rPr>
        <w:t>哈密市伊州区委宣传部</w:t>
      </w:r>
      <w:r>
        <w:rPr>
          <w:rFonts w:ascii="仿宋" w:hAnsi="仿宋" w:eastAsia="仿宋"/>
          <w:sz w:val="32"/>
          <w:szCs w:val="32"/>
          <w:lang w:eastAsia="zh-CN"/>
        </w:rPr>
        <w:t>20</w:t>
      </w:r>
      <w:r>
        <w:rPr>
          <w:rFonts w:hint="eastAsia" w:ascii="仿宋" w:hAnsi="仿宋" w:eastAsia="仿宋"/>
          <w:sz w:val="32"/>
          <w:szCs w:val="32"/>
          <w:lang w:val="en-US" w:eastAsia="zh-CN"/>
        </w:rPr>
        <w:t>21</w:t>
      </w:r>
      <w:r>
        <w:rPr>
          <w:rFonts w:hint="eastAsia" w:ascii="仿宋" w:hAnsi="仿宋" w:eastAsia="仿宋"/>
          <w:sz w:val="32"/>
          <w:szCs w:val="32"/>
          <w:lang w:eastAsia="zh-CN"/>
        </w:rPr>
        <w:t>年没有使用政府性基金预算拨款安排的支出，政府性基金预算支出情况表为空表。</w:t>
      </w:r>
    </w:p>
    <w:p>
      <w:pPr>
        <w:widowControl w:val="0"/>
        <w:spacing w:line="560" w:lineRule="exact"/>
        <w:ind w:firstLine="640" w:firstLineChars="200"/>
        <w:jc w:val="both"/>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widowControl w:val="0"/>
        <w:spacing w:line="560" w:lineRule="exact"/>
        <w:ind w:firstLine="643" w:firstLineChars="200"/>
        <w:jc w:val="both"/>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widowControl w:val="0"/>
        <w:spacing w:line="560" w:lineRule="exact"/>
        <w:ind w:firstLine="640" w:firstLineChars="200"/>
        <w:jc w:val="both"/>
        <w:rPr>
          <w:rFonts w:hint="eastAsia" w:ascii="楷体_GB2312" w:hAnsi="宋体" w:eastAsia="楷体_GB2312" w:cs="宋体"/>
          <w:b/>
          <w:kern w:val="0"/>
          <w:sz w:val="32"/>
          <w:szCs w:val="32"/>
        </w:rPr>
      </w:pP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年，</w:t>
      </w:r>
      <w:r>
        <w:rPr>
          <w:rFonts w:hint="eastAsia" w:ascii="仿宋" w:hAnsi="仿宋" w:eastAsia="仿宋"/>
          <w:sz w:val="32"/>
          <w:szCs w:val="32"/>
          <w:lang w:eastAsia="zh-CN"/>
        </w:rPr>
        <w:t>哈密市伊州区委宣传部</w:t>
      </w:r>
      <w:r>
        <w:rPr>
          <w:rFonts w:hint="eastAsia" w:ascii="仿宋_GB2312" w:hAnsi="宋体" w:eastAsia="仿宋_GB2312" w:cs="宋体"/>
          <w:sz w:val="32"/>
          <w:szCs w:val="32"/>
          <w:lang w:eastAsia="zh-CN"/>
        </w:rPr>
        <w:t>本级机关运行经费财政拨款预算</w:t>
      </w:r>
      <w:r>
        <w:rPr>
          <w:rFonts w:hint="eastAsia" w:ascii="仿宋_GB2312" w:hAnsi="宋体" w:eastAsia="仿宋_GB2312" w:cs="宋体"/>
          <w:sz w:val="32"/>
          <w:szCs w:val="32"/>
          <w:lang w:val="en-US" w:eastAsia="zh-CN"/>
        </w:rPr>
        <w:t>30.04</w:t>
      </w:r>
      <w:r>
        <w:rPr>
          <w:rFonts w:hint="eastAsia" w:ascii="仿宋_GB2312" w:hAnsi="宋体" w:eastAsia="仿宋_GB2312" w:cs="宋体"/>
          <w:sz w:val="32"/>
          <w:szCs w:val="32"/>
          <w:lang w:eastAsia="zh-CN"/>
        </w:rPr>
        <w:t>万元，比上年预算</w:t>
      </w:r>
      <w:r>
        <w:rPr>
          <w:rFonts w:hint="eastAsia" w:ascii="仿宋_GB2312" w:hAnsi="宋体" w:eastAsia="仿宋_GB2312" w:cs="宋体"/>
          <w:sz w:val="32"/>
          <w:szCs w:val="32"/>
          <w:lang w:val="en-US" w:eastAsia="zh-CN"/>
        </w:rPr>
        <w:t>减少1.58</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lang w:val="en-US" w:eastAsia="zh-CN"/>
        </w:rPr>
        <w:t>减少5.0</w:t>
      </w:r>
      <w:r>
        <w:rPr>
          <w:rFonts w:ascii="仿宋_GB2312" w:hAnsi="宋体" w:eastAsia="仿宋_GB2312" w:cs="宋体"/>
          <w:sz w:val="32"/>
          <w:szCs w:val="32"/>
          <w:lang w:eastAsia="zh-CN"/>
        </w:rPr>
        <w:t>%</w:t>
      </w:r>
      <w:r>
        <w:rPr>
          <w:rFonts w:hint="eastAsia" w:ascii="仿宋_GB2312" w:hAnsi="宋体" w:eastAsia="仿宋_GB2312" w:cs="宋体"/>
          <w:sz w:val="32"/>
          <w:szCs w:val="32"/>
          <w:lang w:eastAsia="zh-CN"/>
        </w:rPr>
        <w:t>。主要原因是</w:t>
      </w:r>
      <w:r>
        <w:rPr>
          <w:rFonts w:hint="eastAsia" w:ascii="仿宋" w:hAnsi="仿宋" w:eastAsia="仿宋"/>
          <w:sz w:val="32"/>
          <w:szCs w:val="32"/>
          <w:lang w:eastAsia="zh-CN"/>
        </w:rPr>
        <w:t>：</w:t>
      </w:r>
      <w:r>
        <w:rPr>
          <w:rFonts w:hint="eastAsia" w:ascii="仿宋" w:hAnsi="仿宋" w:eastAsia="仿宋"/>
          <w:sz w:val="32"/>
          <w:szCs w:val="32"/>
          <w:lang w:val="en-US" w:eastAsia="zh-CN"/>
        </w:rPr>
        <w:t>财政压缩机关运行费</w:t>
      </w:r>
      <w:r>
        <w:rPr>
          <w:rFonts w:hint="eastAsia" w:ascii="仿宋" w:hAnsi="仿宋" w:eastAsia="仿宋"/>
          <w:sz w:val="32"/>
          <w:szCs w:val="32"/>
          <w:lang w:eastAsia="zh-CN"/>
        </w:rPr>
        <w:t>。</w:t>
      </w:r>
    </w:p>
    <w:p>
      <w:pPr>
        <w:widowControl w:val="0"/>
        <w:spacing w:line="560" w:lineRule="exact"/>
        <w:ind w:firstLine="643" w:firstLineChars="200"/>
        <w:jc w:val="both"/>
        <w:rPr>
          <w:rFonts w:hint="eastAsia" w:ascii="仿宋_GB2312" w:hAnsi="仿宋_GB2312" w:eastAsia="仿宋_GB2312"/>
          <w:sz w:val="32"/>
        </w:rPr>
      </w:pPr>
      <w:r>
        <w:rPr>
          <w:rFonts w:hint="eastAsia" w:ascii="楷体_GB2312" w:hAnsi="宋体" w:eastAsia="楷体_GB2312" w:cs="宋体"/>
          <w:b/>
          <w:kern w:val="0"/>
          <w:sz w:val="32"/>
          <w:szCs w:val="32"/>
        </w:rPr>
        <w:t>（二）政府采购情况</w:t>
      </w:r>
    </w:p>
    <w:p>
      <w:pPr>
        <w:spacing w:line="580" w:lineRule="exact"/>
        <w:ind w:firstLine="640"/>
        <w:rPr>
          <w:rFonts w:ascii="仿宋_GB2312" w:hAnsi="宋体" w:eastAsia="仿宋_GB2312" w:cs="宋体"/>
          <w:sz w:val="32"/>
          <w:szCs w:val="32"/>
          <w:lang w:eastAsia="zh-CN"/>
        </w:rPr>
      </w:pP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年，</w:t>
      </w:r>
      <w:r>
        <w:rPr>
          <w:rFonts w:hint="eastAsia" w:ascii="仿宋" w:hAnsi="仿宋" w:eastAsia="仿宋" w:cs="宋体"/>
          <w:sz w:val="32"/>
          <w:szCs w:val="32"/>
          <w:lang w:eastAsia="zh-CN"/>
        </w:rPr>
        <w:t>哈</w:t>
      </w:r>
      <w:r>
        <w:rPr>
          <w:rFonts w:hint="eastAsia" w:ascii="仿宋" w:hAnsi="仿宋" w:eastAsia="仿宋"/>
          <w:sz w:val="32"/>
          <w:szCs w:val="32"/>
          <w:lang w:eastAsia="zh-CN"/>
        </w:rPr>
        <w:t>密市伊州区委宣传部</w:t>
      </w:r>
      <w:r>
        <w:rPr>
          <w:rFonts w:hint="eastAsia" w:ascii="仿宋_GB2312" w:hAnsi="宋体" w:eastAsia="仿宋_GB2312" w:cs="宋体"/>
          <w:sz w:val="32"/>
          <w:szCs w:val="32"/>
          <w:lang w:eastAsia="zh-CN"/>
        </w:rPr>
        <w:t>及下属单位政府采购预算</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万元，其中：政府采购货物预算</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万元，政府采购工程预算</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万元，政府采购服务预算</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w:t>
      </w:r>
    </w:p>
    <w:p>
      <w:pPr>
        <w:spacing w:line="580" w:lineRule="exact"/>
        <w:ind w:firstLine="640"/>
        <w:rPr>
          <w:rFonts w:ascii="仿宋_GB2312" w:hAnsi="仿宋_GB2312" w:eastAsia="仿宋_GB2312"/>
          <w:sz w:val="32"/>
          <w:lang w:eastAsia="zh-CN"/>
        </w:rPr>
      </w:pPr>
      <w:r>
        <w:rPr>
          <w:rFonts w:hint="eastAsia" w:ascii="仿宋_GB2312" w:hAnsi="仿宋_GB2312" w:eastAsia="仿宋_GB2312"/>
          <w:sz w:val="32"/>
          <w:lang w:val="en-US" w:eastAsia="zh-CN"/>
        </w:rPr>
        <w:t>2021</w:t>
      </w:r>
      <w:r>
        <w:rPr>
          <w:rFonts w:hint="eastAsia" w:ascii="仿宋_GB2312" w:hAnsi="仿宋_GB2312" w:eastAsia="仿宋_GB2312"/>
          <w:sz w:val="32"/>
          <w:lang w:eastAsia="zh-CN"/>
        </w:rPr>
        <w:t>年度本部门面向中小企业预留政府采购项目预算金额</w:t>
      </w:r>
      <w:r>
        <w:rPr>
          <w:rFonts w:ascii="仿宋_GB2312" w:hAnsi="仿宋_GB2312" w:eastAsia="仿宋_GB2312"/>
          <w:sz w:val="32"/>
          <w:lang w:eastAsia="zh-CN"/>
        </w:rPr>
        <w:t>50</w:t>
      </w:r>
      <w:r>
        <w:rPr>
          <w:rFonts w:hint="eastAsia" w:ascii="仿宋_GB2312" w:hAnsi="仿宋_GB2312" w:eastAsia="仿宋_GB2312"/>
          <w:sz w:val="32"/>
          <w:lang w:eastAsia="zh-CN"/>
        </w:rPr>
        <w:t>万元，其中：面向小微企业预留政府采购项目预算金额</w:t>
      </w:r>
      <w:r>
        <w:rPr>
          <w:rFonts w:ascii="仿宋_GB2312" w:hAnsi="仿宋_GB2312" w:eastAsia="仿宋_GB2312"/>
          <w:sz w:val="32"/>
          <w:lang w:eastAsia="zh-CN"/>
        </w:rPr>
        <w:t>50</w:t>
      </w:r>
      <w:r>
        <w:rPr>
          <w:rFonts w:hint="eastAsia" w:ascii="仿宋_GB2312" w:hAnsi="仿宋_GB2312" w:eastAsia="仿宋_GB2312"/>
          <w:sz w:val="32"/>
          <w:lang w:eastAsia="zh-CN"/>
        </w:rPr>
        <w:t>万元。</w:t>
      </w:r>
    </w:p>
    <w:p>
      <w:pPr>
        <w:widowControl w:val="0"/>
        <w:spacing w:line="560" w:lineRule="exact"/>
        <w:ind w:firstLine="643" w:firstLineChars="200"/>
        <w:jc w:val="both"/>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截至</w:t>
      </w: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lang w:eastAsia="zh-CN"/>
        </w:rPr>
        <w:t>年底，</w:t>
      </w:r>
      <w:r>
        <w:rPr>
          <w:rFonts w:hint="eastAsia" w:ascii="仿宋" w:hAnsi="仿宋" w:eastAsia="仿宋" w:cs="宋体"/>
          <w:sz w:val="32"/>
          <w:szCs w:val="32"/>
          <w:lang w:eastAsia="zh-CN"/>
        </w:rPr>
        <w:t>哈密市伊州区委宣传部</w:t>
      </w:r>
      <w:r>
        <w:rPr>
          <w:rFonts w:hint="eastAsia" w:ascii="仿宋_GB2312" w:hAnsi="宋体" w:eastAsia="仿宋_GB2312" w:cs="宋体"/>
          <w:sz w:val="32"/>
          <w:szCs w:val="32"/>
          <w:lang w:eastAsia="zh-CN"/>
        </w:rPr>
        <w:t>及下属各预算单位占用使用国有资产总体情况为</w:t>
      </w:r>
    </w:p>
    <w:p>
      <w:pPr>
        <w:spacing w:line="580" w:lineRule="exact"/>
        <w:ind w:firstLine="640"/>
        <w:rPr>
          <w:rFonts w:ascii="仿宋_GB2312" w:hAnsi="宋体" w:eastAsia="仿宋_GB2312" w:cs="宋体"/>
          <w:sz w:val="32"/>
          <w:szCs w:val="32"/>
          <w:lang w:eastAsia="zh-CN"/>
        </w:rPr>
      </w:pPr>
      <w:r>
        <w:rPr>
          <w:rFonts w:ascii="仿宋_GB2312" w:hAnsi="宋体" w:eastAsia="仿宋_GB2312" w:cs="宋体"/>
          <w:sz w:val="32"/>
          <w:szCs w:val="32"/>
        </w:rPr>
        <w:t>1.</w:t>
      </w:r>
      <w:r>
        <w:rPr>
          <w:rFonts w:hint="eastAsia" w:ascii="仿宋_GB2312" w:hAnsi="宋体" w:eastAsia="仿宋_GB2312" w:cs="宋体"/>
          <w:sz w:val="32"/>
          <w:szCs w:val="32"/>
        </w:rPr>
        <w:t>房屋</w:t>
      </w:r>
      <w:r>
        <w:rPr>
          <w:rFonts w:ascii="仿宋_GB2312" w:hAnsi="宋体" w:eastAsia="仿宋_GB2312" w:cs="宋体"/>
          <w:sz w:val="32"/>
          <w:szCs w:val="32"/>
          <w:lang w:eastAsia="zh-CN"/>
        </w:rPr>
        <w:t>0</w:t>
      </w:r>
      <w:r>
        <w:rPr>
          <w:rFonts w:hint="eastAsia" w:ascii="仿宋_GB2312" w:hAnsi="宋体" w:eastAsia="仿宋_GB2312" w:cs="宋体"/>
          <w:sz w:val="32"/>
          <w:szCs w:val="32"/>
        </w:rPr>
        <w:t>平方米，价值</w:t>
      </w:r>
      <w:r>
        <w:rPr>
          <w:rFonts w:ascii="仿宋_GB2312" w:hAnsi="宋体" w:eastAsia="仿宋_GB2312" w:cs="宋体"/>
          <w:sz w:val="32"/>
          <w:szCs w:val="32"/>
          <w:lang w:eastAsia="zh-CN"/>
        </w:rPr>
        <w:t>0</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。原因是哈密市伊州区委宣传部在区委楼办公，属机关事务局统一安排。</w:t>
      </w:r>
    </w:p>
    <w:p>
      <w:pPr>
        <w:spacing w:line="580" w:lineRule="exact"/>
        <w:ind w:firstLine="640"/>
        <w:rPr>
          <w:rFonts w:ascii="仿宋_GB2312" w:hAnsi="宋体" w:eastAsia="仿宋_GB2312" w:cs="宋体"/>
          <w:sz w:val="32"/>
          <w:szCs w:val="32"/>
          <w:lang w:eastAsia="zh-CN"/>
        </w:rPr>
      </w:pPr>
      <w:r>
        <w:rPr>
          <w:rFonts w:ascii="仿宋_GB2312" w:hAnsi="宋体" w:eastAsia="仿宋_GB2312" w:cs="宋体"/>
          <w:sz w:val="32"/>
          <w:szCs w:val="32"/>
          <w:lang w:eastAsia="zh-CN"/>
        </w:rPr>
        <w:t>2.</w:t>
      </w:r>
      <w:r>
        <w:rPr>
          <w:rFonts w:hint="eastAsia" w:ascii="仿宋_GB2312" w:hAnsi="宋体" w:eastAsia="仿宋_GB2312" w:cs="宋体"/>
          <w:sz w:val="32"/>
          <w:szCs w:val="32"/>
          <w:lang w:eastAsia="zh-CN"/>
        </w:rPr>
        <w:t>车辆</w:t>
      </w:r>
      <w:r>
        <w:rPr>
          <w:rFonts w:ascii="仿宋_GB2312" w:hAnsi="宋体" w:eastAsia="仿宋_GB2312" w:cs="宋体"/>
          <w:sz w:val="32"/>
          <w:szCs w:val="32"/>
          <w:lang w:eastAsia="zh-CN"/>
        </w:rPr>
        <w:t>2</w:t>
      </w:r>
      <w:r>
        <w:rPr>
          <w:rFonts w:hint="eastAsia" w:ascii="仿宋_GB2312" w:hAnsi="宋体" w:eastAsia="仿宋_GB2312" w:cs="宋体"/>
          <w:sz w:val="32"/>
          <w:szCs w:val="32"/>
          <w:lang w:eastAsia="zh-CN"/>
        </w:rPr>
        <w:t>辆，价值</w:t>
      </w:r>
      <w:r>
        <w:rPr>
          <w:rFonts w:ascii="仿宋" w:hAnsi="仿宋" w:eastAsia="仿宋" w:cs="宋体"/>
          <w:sz w:val="32"/>
          <w:szCs w:val="32"/>
          <w:lang w:eastAsia="zh-CN"/>
        </w:rPr>
        <w:t>45.2</w:t>
      </w:r>
      <w:r>
        <w:rPr>
          <w:rFonts w:hint="eastAsia" w:ascii="仿宋_GB2312" w:hAnsi="宋体" w:eastAsia="仿宋_GB2312" w:cs="宋体"/>
          <w:sz w:val="32"/>
          <w:szCs w:val="32"/>
          <w:lang w:eastAsia="zh-CN"/>
        </w:rPr>
        <w:t>万元；其中：一般公务用车</w:t>
      </w:r>
      <w:r>
        <w:rPr>
          <w:rFonts w:ascii="仿宋_GB2312" w:hAnsi="宋体" w:eastAsia="仿宋_GB2312" w:cs="宋体"/>
          <w:sz w:val="32"/>
          <w:szCs w:val="32"/>
          <w:lang w:eastAsia="zh-CN"/>
        </w:rPr>
        <w:t>2</w:t>
      </w:r>
      <w:r>
        <w:rPr>
          <w:rFonts w:hint="eastAsia" w:ascii="仿宋_GB2312" w:hAnsi="宋体" w:eastAsia="仿宋_GB2312" w:cs="宋体"/>
          <w:sz w:val="32"/>
          <w:szCs w:val="32"/>
          <w:lang w:eastAsia="zh-CN"/>
        </w:rPr>
        <w:t>辆，价值</w:t>
      </w:r>
      <w:r>
        <w:rPr>
          <w:rFonts w:ascii="仿宋_GB2312" w:hAnsi="宋体" w:eastAsia="仿宋_GB2312" w:cs="宋体"/>
          <w:sz w:val="32"/>
          <w:szCs w:val="32"/>
          <w:lang w:eastAsia="zh-CN"/>
        </w:rPr>
        <w:t>45.2</w:t>
      </w:r>
      <w:r>
        <w:rPr>
          <w:rFonts w:hint="eastAsia" w:ascii="仿宋_GB2312" w:hAnsi="宋体" w:eastAsia="仿宋_GB2312" w:cs="宋体"/>
          <w:sz w:val="32"/>
          <w:szCs w:val="32"/>
          <w:lang w:eastAsia="zh-CN"/>
        </w:rPr>
        <w:t>万元；执法执勤用车</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辆，价值</w:t>
      </w:r>
      <w:r>
        <w:rPr>
          <w:rFonts w:ascii="仿宋_GB2312" w:hAnsi="宋体" w:eastAsia="仿宋_GB2312" w:cs="宋体"/>
          <w:sz w:val="32"/>
          <w:szCs w:val="32"/>
          <w:lang w:eastAsia="zh-CN"/>
        </w:rPr>
        <w:t xml:space="preserve"> 0</w:t>
      </w:r>
      <w:r>
        <w:rPr>
          <w:rFonts w:hint="eastAsia" w:ascii="仿宋_GB2312" w:hAnsi="宋体" w:eastAsia="仿宋_GB2312" w:cs="宋体"/>
          <w:sz w:val="32"/>
          <w:szCs w:val="32"/>
          <w:lang w:eastAsia="zh-CN"/>
        </w:rPr>
        <w:t>万元；其他车辆</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辆，价值</w:t>
      </w:r>
      <w:r>
        <w:rPr>
          <w:rFonts w:ascii="仿宋_GB2312" w:hAnsi="宋体" w:eastAsia="仿宋_GB2312" w:cs="宋体"/>
          <w:sz w:val="32"/>
          <w:szCs w:val="32"/>
          <w:lang w:eastAsia="zh-CN"/>
        </w:rPr>
        <w:t xml:space="preserve"> 0</w:t>
      </w:r>
      <w:r>
        <w:rPr>
          <w:rFonts w:hint="eastAsia" w:ascii="仿宋_GB2312" w:hAnsi="宋体" w:eastAsia="仿宋_GB2312" w:cs="宋体"/>
          <w:sz w:val="32"/>
          <w:szCs w:val="32"/>
          <w:lang w:eastAsia="zh-CN"/>
        </w:rPr>
        <w:t>万元。</w:t>
      </w:r>
    </w:p>
    <w:p>
      <w:pPr>
        <w:spacing w:line="580" w:lineRule="exact"/>
        <w:ind w:firstLine="640"/>
        <w:rPr>
          <w:rFonts w:ascii="仿宋_GB2312" w:hAnsi="宋体" w:eastAsia="仿宋_GB2312" w:cs="宋体"/>
          <w:sz w:val="32"/>
          <w:szCs w:val="32"/>
          <w:lang w:eastAsia="zh-CN"/>
        </w:rPr>
      </w:pPr>
      <w:r>
        <w:rPr>
          <w:rFonts w:ascii="仿宋_GB2312" w:hAnsi="宋体" w:eastAsia="仿宋_GB2312" w:cs="宋体"/>
          <w:sz w:val="32"/>
          <w:szCs w:val="32"/>
          <w:lang w:eastAsia="zh-CN"/>
        </w:rPr>
        <w:t>3.</w:t>
      </w:r>
      <w:r>
        <w:rPr>
          <w:rFonts w:hint="eastAsia" w:ascii="仿宋_GB2312" w:hAnsi="宋体" w:eastAsia="仿宋_GB2312" w:cs="宋体"/>
          <w:sz w:val="32"/>
          <w:szCs w:val="32"/>
          <w:lang w:eastAsia="zh-CN"/>
        </w:rPr>
        <w:t>办公家具价值</w:t>
      </w:r>
      <w:r>
        <w:rPr>
          <w:rFonts w:hint="eastAsia" w:ascii="仿宋_GB2312" w:hAnsi="宋体" w:eastAsia="仿宋_GB2312" w:cs="宋体"/>
          <w:sz w:val="32"/>
          <w:szCs w:val="32"/>
          <w:lang w:val="en-US" w:eastAsia="zh-CN"/>
        </w:rPr>
        <w:t>32.61</w:t>
      </w:r>
      <w:r>
        <w:rPr>
          <w:rFonts w:hint="eastAsia" w:ascii="仿宋_GB2312" w:hAnsi="宋体" w:eastAsia="仿宋_GB2312" w:cs="宋体"/>
          <w:sz w:val="32"/>
          <w:szCs w:val="32"/>
          <w:lang w:eastAsia="zh-CN"/>
        </w:rPr>
        <w:t>万元。</w:t>
      </w:r>
    </w:p>
    <w:p>
      <w:pPr>
        <w:spacing w:line="580" w:lineRule="exact"/>
        <w:ind w:firstLine="640"/>
        <w:rPr>
          <w:rFonts w:ascii="仿宋_GB2312" w:hAnsi="宋体" w:eastAsia="仿宋_GB2312" w:cs="宋体"/>
          <w:sz w:val="32"/>
          <w:szCs w:val="32"/>
          <w:lang w:eastAsia="zh-CN"/>
        </w:rPr>
      </w:pPr>
      <w:r>
        <w:rPr>
          <w:rFonts w:ascii="仿宋_GB2312" w:hAnsi="宋体" w:eastAsia="仿宋_GB2312" w:cs="宋体"/>
          <w:sz w:val="32"/>
          <w:szCs w:val="32"/>
          <w:lang w:eastAsia="zh-CN"/>
        </w:rPr>
        <w:t>4.</w:t>
      </w:r>
      <w:r>
        <w:rPr>
          <w:rFonts w:hint="eastAsia" w:ascii="仿宋_GB2312" w:hAnsi="宋体" w:eastAsia="仿宋_GB2312" w:cs="宋体"/>
          <w:sz w:val="32"/>
          <w:szCs w:val="32"/>
          <w:lang w:eastAsia="zh-CN"/>
        </w:rPr>
        <w:t>其他资产价值</w:t>
      </w:r>
      <w:r>
        <w:rPr>
          <w:rFonts w:hint="eastAsia" w:ascii="仿宋_GB2312" w:hAnsi="宋体" w:eastAsia="仿宋_GB2312" w:cs="宋体"/>
          <w:sz w:val="32"/>
          <w:szCs w:val="32"/>
          <w:lang w:val="en-US" w:eastAsia="zh-CN"/>
        </w:rPr>
        <w:t>40.35</w:t>
      </w:r>
      <w:r>
        <w:rPr>
          <w:rFonts w:hint="eastAsia" w:ascii="仿宋_GB2312" w:hAnsi="宋体" w:eastAsia="仿宋_GB2312" w:cs="宋体"/>
          <w:sz w:val="32"/>
          <w:szCs w:val="32"/>
          <w:lang w:eastAsia="zh-CN"/>
        </w:rPr>
        <w:t>万元。</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单位价值</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万元以上大型设备</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台（套），单位价值</w:t>
      </w:r>
      <w:r>
        <w:rPr>
          <w:rFonts w:ascii="仿宋_GB2312" w:hAnsi="宋体" w:eastAsia="仿宋_GB2312" w:cs="宋体"/>
          <w:sz w:val="32"/>
          <w:szCs w:val="32"/>
          <w:lang w:eastAsia="zh-CN"/>
        </w:rPr>
        <w:t>100</w:t>
      </w:r>
      <w:r>
        <w:rPr>
          <w:rFonts w:hint="eastAsia" w:ascii="仿宋_GB2312" w:hAnsi="宋体" w:eastAsia="仿宋_GB2312" w:cs="宋体"/>
          <w:sz w:val="32"/>
          <w:szCs w:val="32"/>
          <w:lang w:eastAsia="zh-CN"/>
        </w:rPr>
        <w:t>万元以上大型设备</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台（套）。</w:t>
      </w:r>
    </w:p>
    <w:p>
      <w:pPr>
        <w:spacing w:line="580" w:lineRule="exact"/>
        <w:ind w:firstLine="640"/>
        <w:rPr>
          <w:rFonts w:hint="eastAsia" w:ascii="仿宋_GB2312" w:hAnsi="宋体" w:eastAsia="仿宋_GB2312" w:cs="宋体"/>
          <w:kern w:val="0"/>
          <w:sz w:val="32"/>
          <w:szCs w:val="32"/>
        </w:rPr>
      </w:pPr>
      <w:r>
        <w:rPr>
          <w:rFonts w:ascii="仿宋_GB2312" w:hAnsi="宋体" w:eastAsia="仿宋_GB2312" w:cs="宋体"/>
          <w:sz w:val="32"/>
          <w:szCs w:val="32"/>
          <w:lang w:eastAsia="zh-CN"/>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年部门预算未安排购置车辆经费（或安排购置车辆经费</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万元），安排购置</w:t>
      </w:r>
      <w:r>
        <w:rPr>
          <w:rFonts w:ascii="仿宋_GB2312" w:hAnsi="宋体" w:eastAsia="仿宋_GB2312" w:cs="宋体"/>
          <w:sz w:val="32"/>
          <w:szCs w:val="32"/>
          <w:lang w:eastAsia="zh-CN"/>
        </w:rPr>
        <w:t>50</w:t>
      </w:r>
      <w:r>
        <w:rPr>
          <w:rFonts w:hint="eastAsia" w:ascii="仿宋_GB2312" w:hAnsi="宋体" w:eastAsia="仿宋_GB2312" w:cs="宋体"/>
          <w:sz w:val="32"/>
          <w:szCs w:val="32"/>
          <w:lang w:eastAsia="zh-CN"/>
        </w:rPr>
        <w:t>万元以上大型设备</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台（套），单位价值</w:t>
      </w:r>
      <w:r>
        <w:rPr>
          <w:rFonts w:ascii="仿宋_GB2312" w:hAnsi="宋体" w:eastAsia="仿宋_GB2312" w:cs="宋体"/>
          <w:sz w:val="32"/>
          <w:szCs w:val="32"/>
          <w:lang w:eastAsia="zh-CN"/>
        </w:rPr>
        <w:t>100</w:t>
      </w:r>
      <w:r>
        <w:rPr>
          <w:rFonts w:hint="eastAsia" w:ascii="仿宋_GB2312" w:hAnsi="宋体" w:eastAsia="仿宋_GB2312" w:cs="宋体"/>
          <w:sz w:val="32"/>
          <w:szCs w:val="32"/>
          <w:lang w:eastAsia="zh-CN"/>
        </w:rPr>
        <w:t>万元以上大型设备</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台（套）。</w:t>
      </w:r>
    </w:p>
    <w:p>
      <w:pPr>
        <w:widowControl w:val="0"/>
        <w:spacing w:line="560" w:lineRule="exact"/>
        <w:ind w:firstLine="643" w:firstLineChars="200"/>
        <w:jc w:val="both"/>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2021</w:t>
      </w:r>
      <w:r>
        <w:rPr>
          <w:rFonts w:hint="eastAsia" w:ascii="仿宋_GB2312" w:hAnsi="宋体" w:eastAsia="仿宋_GB2312" w:cs="宋体"/>
          <w:kern w:val="0"/>
          <w:sz w:val="32"/>
          <w:szCs w:val="32"/>
        </w:rPr>
        <w:t>年度，本年度实行绩效管理的项目</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50</w:t>
      </w:r>
      <w:r>
        <w:rPr>
          <w:rFonts w:hint="eastAsia" w:ascii="仿宋_GB2312" w:hAnsi="宋体" w:eastAsia="仿宋_GB2312" w:cs="宋体"/>
          <w:kern w:val="0"/>
          <w:sz w:val="32"/>
          <w:szCs w:val="32"/>
        </w:rPr>
        <w:t>万元。具体情况见下表（按项目分别填报）：</w:t>
      </w: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rPr>
          <w:rFonts w:ascii="仿宋_GB2312" w:hAnsi="宋体" w:eastAsia="仿宋_GB2312" w:cs="宋体"/>
          <w:kern w:val="0"/>
          <w:sz w:val="32"/>
          <w:szCs w:val="32"/>
        </w:rPr>
      </w:pPr>
      <w:r>
        <w:rPr>
          <w:rFonts w:ascii="仿宋_GB2312" w:hAnsi="宋体" w:eastAsia="仿宋_GB2312" w:cs="宋体"/>
          <w:kern w:val="0"/>
          <w:sz w:val="32"/>
          <w:szCs w:val="32"/>
        </w:rPr>
        <w:br w:type="page"/>
      </w:r>
    </w:p>
    <w:p>
      <w:pPr>
        <w:widowControl/>
        <w:spacing w:line="600" w:lineRule="exact"/>
        <w:rPr>
          <w:rFonts w:ascii="仿宋_GB2312" w:hAnsi="宋体" w:eastAsia="仿宋_GB2312" w:cs="宋体"/>
          <w:kern w:val="0"/>
          <w:sz w:val="32"/>
          <w:szCs w:val="32"/>
        </w:rPr>
      </w:pPr>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hint="eastAsia" w:ascii="宋体" w:hAnsi="宋体" w:cs="宋体"/>
                <w:color w:val="000000"/>
                <w:sz w:val="22"/>
              </w:rPr>
            </w:pPr>
            <w:r>
              <w:rPr>
                <w:rFonts w:hint="eastAsia" w:ascii="宋体" w:hAnsi="宋体" w:cs="宋体"/>
                <w:color w:val="000000"/>
                <w:kern w:val="0"/>
                <w:sz w:val="22"/>
                <w:lang w:bidi="ar"/>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预算单位</w:t>
            </w:r>
          </w:p>
        </w:tc>
        <w:tc>
          <w:tcPr>
            <w:tcW w:w="4152" w:type="dxa"/>
            <w:gridSpan w:val="3"/>
            <w:tcBorders>
              <w:top w:val="single" w:color="000000" w:sz="4" w:space="0"/>
              <w:left w:val="single" w:color="000000" w:sz="4" w:space="0"/>
              <w:bottom w:val="single" w:color="000000" w:sz="4" w:space="0"/>
              <w:right w:val="nil"/>
            </w:tcBorders>
            <w:noWrap w:val="0"/>
            <w:tcMar>
              <w:top w:w="12" w:type="dxa"/>
              <w:left w:w="12" w:type="dxa"/>
              <w:right w:w="12" w:type="dxa"/>
            </w:tcMar>
            <w:vAlign w:val="center"/>
          </w:tcPr>
          <w:p>
            <w:pPr>
              <w:widowControl/>
              <w:spacing w:line="480" w:lineRule="exact"/>
              <w:jc w:val="left"/>
              <w:textAlignment w:val="center"/>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楷体_GB2312" w:hAnsi="Arial" w:eastAsia="楷体_GB2312" w:cs="楷体_GB2312"/>
                <w:i w:val="0"/>
                <w:color w:val="000000"/>
                <w:kern w:val="0"/>
                <w:sz w:val="20"/>
                <w:szCs w:val="20"/>
                <w:u w:val="none"/>
                <w:lang w:val="en-US" w:eastAsia="zh-CN" w:bidi="ar"/>
              </w:rPr>
              <w:t>中共哈密市伊州区委员会宣传部</w:t>
            </w:r>
            <w:r>
              <w:rPr>
                <w:rFonts w:hint="eastAsia" w:ascii="宋体" w:hAnsi="宋体" w:cs="宋体"/>
                <w:color w:val="000000"/>
                <w:sz w:val="18"/>
                <w:szCs w:val="18"/>
              </w:rPr>
              <w:t xml:space="preserve">               </w:t>
            </w:r>
          </w:p>
        </w:tc>
        <w:tc>
          <w:tcPr>
            <w:tcW w:w="103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项目名称</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left"/>
              <w:textAlignment w:val="center"/>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楷体_GB2312" w:hAnsi="Arial" w:eastAsia="楷体_GB2312" w:cs="楷体_GB2312"/>
                <w:i w:val="0"/>
                <w:color w:val="000000"/>
                <w:kern w:val="0"/>
                <w:sz w:val="20"/>
                <w:szCs w:val="20"/>
                <w:u w:val="none"/>
                <w:lang w:val="en-US" w:eastAsia="zh-CN" w:bidi="ar"/>
              </w:rPr>
              <w:t>宣传费</w:t>
            </w: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项目资金（万元）</w:t>
            </w:r>
          </w:p>
        </w:tc>
        <w:tc>
          <w:tcPr>
            <w:tcW w:w="145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2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rPr>
                <w:rFonts w:hint="default" w:ascii="宋体" w:hAnsi="宋体" w:cs="宋体"/>
                <w:color w:val="000000"/>
                <w:sz w:val="18"/>
                <w:szCs w:val="18"/>
                <w:lang w:val="en-US"/>
              </w:rPr>
            </w:pPr>
            <w:r>
              <w:rPr>
                <w:rFonts w:hint="eastAsia" w:ascii="宋体" w:hAnsi="宋体" w:cs="宋体"/>
                <w:color w:val="000000"/>
                <w:sz w:val="18"/>
                <w:szCs w:val="18"/>
              </w:rPr>
              <w:t xml:space="preserve">    </w:t>
            </w:r>
            <w:r>
              <w:rPr>
                <w:rFonts w:hint="eastAsia" w:ascii="宋体" w:hAnsi="宋体" w:cs="宋体"/>
                <w:color w:val="000000"/>
                <w:sz w:val="18"/>
                <w:szCs w:val="18"/>
                <w:lang w:val="en-US" w:eastAsia="zh-CN"/>
              </w:rPr>
              <w:t>50.00</w:t>
            </w:r>
          </w:p>
        </w:tc>
        <w:tc>
          <w:tcPr>
            <w:tcW w:w="147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3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color w:val="000000"/>
                <w:sz w:val="18"/>
                <w:szCs w:val="18"/>
                <w:lang w:val="en-US" w:eastAsia="zh-CN"/>
              </w:rPr>
              <w:t>50.00</w:t>
            </w:r>
            <w:r>
              <w:rPr>
                <w:rFonts w:hint="eastAsia" w:ascii="宋体" w:hAnsi="宋体" w:cs="宋体"/>
                <w:color w:val="000000"/>
                <w:sz w:val="18"/>
                <w:szCs w:val="18"/>
              </w:rPr>
              <w:t xml:space="preserve">  </w:t>
            </w:r>
          </w:p>
        </w:tc>
        <w:tc>
          <w:tcPr>
            <w:tcW w:w="1481"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183"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color w:val="000000"/>
                <w:sz w:val="18"/>
                <w:szCs w:val="18"/>
                <w:lang w:val="en-US" w:eastAsia="zh-CN"/>
              </w:rPr>
              <w:t>0.00</w:t>
            </w: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top"/>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楷体_GB2312" w:hAnsi="Arial" w:eastAsia="楷体_GB2312" w:cs="楷体_GB2312"/>
                <w:i w:val="0"/>
                <w:color w:val="000000"/>
                <w:kern w:val="0"/>
                <w:sz w:val="20"/>
                <w:szCs w:val="20"/>
                <w:u w:val="none"/>
                <w:lang w:val="en-US" w:eastAsia="zh-CN" w:bidi="ar"/>
              </w:rPr>
              <w:t>学习宣传贯彻习近平新时代中国特色社会主义思想和党的十九届五中全会精神</w:t>
            </w: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一级指标</w:t>
            </w:r>
          </w:p>
        </w:tc>
        <w:tc>
          <w:tcPr>
            <w:tcW w:w="145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二级指标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宣</w:t>
            </w:r>
            <w:r>
              <w:rPr>
                <w:rFonts w:hint="eastAsia" w:ascii="宋体" w:hAnsi="宋体" w:cs="宋体"/>
                <w:i w:val="0"/>
                <w:color w:val="000000"/>
                <w:kern w:val="0"/>
                <w:sz w:val="20"/>
                <w:szCs w:val="20"/>
                <w:u w:val="none"/>
                <w:lang w:val="en-US" w:eastAsia="zh-CN" w:bidi="ar"/>
              </w:rPr>
              <w:t>传</w:t>
            </w:r>
            <w:r>
              <w:rPr>
                <w:rFonts w:hint="eastAsia" w:ascii="宋体" w:hAnsi="宋体" w:eastAsia="宋体" w:cs="宋体"/>
                <w:i w:val="0"/>
                <w:color w:val="000000"/>
                <w:kern w:val="0"/>
                <w:sz w:val="20"/>
                <w:szCs w:val="20"/>
                <w:u w:val="none"/>
                <w:lang w:val="en-US" w:eastAsia="zh-CN" w:bidi="ar"/>
              </w:rPr>
              <w:t>印刷</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宋体" w:hAnsi="宋体" w:cs="宋体"/>
                <w:color w:val="000000"/>
                <w:sz w:val="18"/>
                <w:szCs w:val="18"/>
                <w:lang w:val="en-US"/>
              </w:rPr>
            </w:pPr>
            <w:r>
              <w:rPr>
                <w:rFonts w:hint="eastAsia" w:ascii="宋体" w:hAnsi="宋体" w:cs="宋体"/>
                <w:i w:val="0"/>
                <w:color w:val="000000"/>
                <w:kern w:val="0"/>
                <w:sz w:val="20"/>
                <w:szCs w:val="20"/>
                <w:u w:val="none"/>
                <w:lang w:val="en-US" w:eastAsia="zh-CN" w:bidi="ar"/>
              </w:rPr>
              <w:t>8000元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广告牌制作</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宋体" w:hAnsi="宋体" w:cs="宋体"/>
                <w:color w:val="000000"/>
                <w:sz w:val="18"/>
                <w:szCs w:val="18"/>
                <w:lang w:val="en-US"/>
              </w:rPr>
            </w:pPr>
            <w:r>
              <w:rPr>
                <w:rFonts w:hint="eastAsia" w:ascii="宋体" w:hAnsi="宋体" w:cs="宋体"/>
                <w:i w:val="0"/>
                <w:color w:val="000000"/>
                <w:kern w:val="0"/>
                <w:sz w:val="20"/>
                <w:szCs w:val="20"/>
                <w:u w:val="none"/>
                <w:lang w:val="en-US" w:eastAsia="zh-CN" w:bidi="ar"/>
              </w:rPr>
              <w:t>200元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宣</w:t>
            </w:r>
            <w:r>
              <w:rPr>
                <w:rFonts w:hint="eastAsia" w:ascii="宋体" w:hAnsi="宋体" w:cs="宋体"/>
                <w:i w:val="0"/>
                <w:color w:val="000000"/>
                <w:kern w:val="0"/>
                <w:sz w:val="20"/>
                <w:szCs w:val="20"/>
                <w:u w:val="none"/>
                <w:lang w:val="en-US" w:eastAsia="zh-CN" w:bidi="ar"/>
              </w:rPr>
              <w:t>传</w:t>
            </w:r>
            <w:r>
              <w:rPr>
                <w:rFonts w:hint="eastAsia" w:ascii="宋体" w:hAnsi="宋体" w:eastAsia="宋体" w:cs="宋体"/>
                <w:i w:val="0"/>
                <w:color w:val="000000"/>
                <w:kern w:val="0"/>
                <w:sz w:val="20"/>
                <w:szCs w:val="20"/>
                <w:u w:val="none"/>
                <w:lang w:val="en-US" w:eastAsia="zh-CN" w:bidi="ar"/>
              </w:rPr>
              <w:t>合格率</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i w:val="0"/>
                <w:color w:val="000000"/>
                <w:kern w:val="0"/>
                <w:sz w:val="20"/>
                <w:szCs w:val="20"/>
                <w:u w:val="none"/>
                <w:lang w:val="en-US" w:eastAsia="zh-CN" w:bidi="ar"/>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广告牌制作合格率</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i w:val="0"/>
                <w:color w:val="000000"/>
                <w:kern w:val="0"/>
                <w:sz w:val="20"/>
                <w:szCs w:val="20"/>
                <w:u w:val="none"/>
                <w:lang w:val="en-US" w:eastAsia="zh-CN" w:bidi="ar"/>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项目开始时间</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r>
              <w:rPr>
                <w:rFonts w:hint="eastAsia" w:ascii="宋体" w:hAnsi="宋体" w:cs="宋体"/>
                <w:i w:val="0"/>
                <w:color w:val="000000"/>
                <w:kern w:val="0"/>
                <w:sz w:val="20"/>
                <w:szCs w:val="20"/>
                <w:u w:val="none"/>
                <w:lang w:val="en-US" w:eastAsia="zh-CN" w:bidi="ar"/>
              </w:rPr>
              <w:t>21</w:t>
            </w:r>
            <w:r>
              <w:rPr>
                <w:rFonts w:hint="eastAsia" w:ascii="宋体" w:hAnsi="宋体" w:eastAsia="宋体" w:cs="宋体"/>
                <w:i w:val="0"/>
                <w:color w:val="000000"/>
                <w:kern w:val="0"/>
                <w:sz w:val="20"/>
                <w:szCs w:val="20"/>
                <w:u w:val="none"/>
                <w:lang w:val="en-US" w:eastAsia="zh-CN" w:bidi="ar"/>
              </w:rPr>
              <w:t>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项目结束时间</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r>
              <w:rPr>
                <w:rFonts w:hint="eastAsia" w:ascii="宋体" w:hAnsi="宋体" w:cs="宋体"/>
                <w:i w:val="0"/>
                <w:color w:val="000000"/>
                <w:kern w:val="0"/>
                <w:sz w:val="20"/>
                <w:szCs w:val="20"/>
                <w:u w:val="none"/>
                <w:lang w:val="en-US" w:eastAsia="zh-CN" w:bidi="ar"/>
              </w:rPr>
              <w:t>21</w:t>
            </w:r>
            <w:r>
              <w:rPr>
                <w:rFonts w:hint="eastAsia" w:ascii="宋体" w:hAnsi="宋体" w:eastAsia="宋体" w:cs="宋体"/>
                <w:i w:val="0"/>
                <w:color w:val="000000"/>
                <w:kern w:val="0"/>
                <w:sz w:val="20"/>
                <w:szCs w:val="20"/>
                <w:u w:val="none"/>
                <w:lang w:val="en-US" w:eastAsia="zh-CN" w:bidi="ar"/>
              </w:rPr>
              <w:t>年12月30日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cs="宋体"/>
                <w:color w:val="000000"/>
                <w:sz w:val="18"/>
                <w:szCs w:val="18"/>
                <w:lang w:val="en-US"/>
              </w:rPr>
            </w:pPr>
            <w:r>
              <w:rPr>
                <w:rFonts w:hint="eastAsia" w:ascii="宋体" w:hAnsi="宋体" w:eastAsia="宋体" w:cs="宋体"/>
                <w:i w:val="0"/>
                <w:color w:val="000000"/>
                <w:kern w:val="0"/>
                <w:sz w:val="20"/>
                <w:szCs w:val="20"/>
                <w:u w:val="none"/>
                <w:lang w:val="en-US" w:eastAsia="zh-CN" w:bidi="ar"/>
              </w:rPr>
              <w:t>宣</w:t>
            </w:r>
            <w:r>
              <w:rPr>
                <w:rFonts w:hint="eastAsia" w:ascii="宋体" w:hAnsi="宋体" w:cs="宋体"/>
                <w:i w:val="0"/>
                <w:color w:val="000000"/>
                <w:kern w:val="0"/>
                <w:sz w:val="20"/>
                <w:szCs w:val="20"/>
                <w:u w:val="none"/>
                <w:lang w:val="en-US" w:eastAsia="zh-CN" w:bidi="ar"/>
              </w:rPr>
              <w:t>传</w:t>
            </w:r>
            <w:r>
              <w:rPr>
                <w:rFonts w:hint="eastAsia" w:ascii="宋体" w:hAnsi="宋体" w:eastAsia="宋体" w:cs="宋体"/>
                <w:i w:val="0"/>
                <w:color w:val="000000"/>
                <w:kern w:val="0"/>
                <w:sz w:val="20"/>
                <w:szCs w:val="20"/>
                <w:u w:val="none"/>
                <w:lang w:val="en-US" w:eastAsia="zh-CN" w:bidi="ar"/>
              </w:rPr>
              <w:t>印刷</w:t>
            </w:r>
            <w:r>
              <w:rPr>
                <w:rFonts w:hint="eastAsia" w:ascii="宋体" w:hAnsi="宋体" w:cs="宋体"/>
                <w:i w:val="0"/>
                <w:color w:val="000000"/>
                <w:kern w:val="0"/>
                <w:sz w:val="20"/>
                <w:szCs w:val="20"/>
                <w:u w:val="none"/>
                <w:lang w:val="en-US" w:eastAsia="zh-CN" w:bidi="ar"/>
              </w:rPr>
              <w:t>每本</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eastAsia="宋体" w:cs="宋体"/>
                <w:i w:val="0"/>
                <w:color w:val="000000"/>
                <w:kern w:val="0"/>
                <w:sz w:val="20"/>
                <w:szCs w:val="20"/>
                <w:u w:val="none"/>
                <w:lang w:val="en-US" w:eastAsia="zh-CN" w:bidi="ar"/>
              </w:rPr>
              <w:t>≤</w:t>
            </w:r>
            <w:r>
              <w:rPr>
                <w:rFonts w:hint="eastAsia" w:ascii="宋体" w:hAnsi="宋体" w:cs="宋体"/>
                <w:color w:val="000000"/>
                <w:sz w:val="18"/>
                <w:szCs w:val="18"/>
                <w:lang w:val="en-US" w:eastAsia="zh-CN"/>
              </w:rPr>
              <w:t>31.25元/本</w:t>
            </w: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cs="宋体"/>
                <w:color w:val="000000"/>
                <w:sz w:val="18"/>
                <w:szCs w:val="18"/>
                <w:lang w:val="en-US"/>
              </w:rPr>
            </w:pPr>
            <w:r>
              <w:rPr>
                <w:rFonts w:hint="eastAsia" w:ascii="宋体" w:hAnsi="宋体" w:cs="宋体"/>
                <w:color w:val="000000"/>
                <w:sz w:val="18"/>
                <w:szCs w:val="18"/>
                <w:lang w:val="en-US" w:eastAsia="zh-CN"/>
              </w:rPr>
              <w:t>广告牌制作每块</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default" w:ascii="宋体" w:hAnsi="宋体" w:cs="宋体"/>
                <w:color w:val="000000"/>
                <w:sz w:val="18"/>
                <w:szCs w:val="18"/>
                <w:lang w:val="en-US"/>
              </w:rPr>
            </w:pPr>
            <w:r>
              <w:rPr>
                <w:rFonts w:hint="eastAsia" w:ascii="宋体" w:hAnsi="宋体" w:cs="宋体"/>
                <w:color w:val="000000"/>
                <w:sz w:val="18"/>
                <w:szCs w:val="18"/>
              </w:rPr>
              <w:t xml:space="preserve">            </w:t>
            </w: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1250元/块</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提高老百姓生活水平</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eastAsia="宋体" w:cs="宋体"/>
                <w:color w:val="000000"/>
                <w:sz w:val="18"/>
                <w:szCs w:val="18"/>
                <w:lang w:val="en-US" w:eastAsia="zh-CN"/>
              </w:rPr>
            </w:pPr>
            <w:r>
              <w:rPr>
                <w:rFonts w:hint="eastAsia" w:ascii="宋体" w:hAnsi="宋体" w:cs="宋体"/>
                <w:color w:val="000000"/>
                <w:sz w:val="18"/>
                <w:szCs w:val="18"/>
              </w:rPr>
              <w:t xml:space="preserve">            </w:t>
            </w:r>
            <w:r>
              <w:rPr>
                <w:rFonts w:hint="eastAsia" w:ascii="宋体" w:hAnsi="宋体" w:cs="宋体"/>
                <w:color w:val="000000"/>
                <w:sz w:val="18"/>
                <w:szCs w:val="18"/>
                <w:lang w:val="en-US" w:eastAsia="zh-CN"/>
              </w:rPr>
              <w:t>显著提高</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r>
              <w:rPr>
                <w:rFonts w:hint="eastAsia" w:ascii="宋体" w:hAnsi="宋体" w:cs="宋体"/>
                <w:color w:val="000000"/>
                <w:sz w:val="18"/>
                <w:szCs w:val="18"/>
                <w:lang w:val="en-US" w:eastAsia="zh-CN"/>
              </w:rPr>
              <w:t>提</w:t>
            </w:r>
            <w:r>
              <w:rPr>
                <w:rFonts w:hint="eastAsia" w:ascii="宋体" w:hAnsi="宋体" w:cs="宋体"/>
                <w:color w:val="000000"/>
                <w:sz w:val="18"/>
                <w:szCs w:val="18"/>
                <w:lang w:val="en-US" w:eastAsia="zh-CN"/>
              </w:rPr>
              <w:t>高全民对国家政策的知晓率</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color w:val="000000"/>
                <w:sz w:val="18"/>
                <w:szCs w:val="18"/>
                <w:lang w:val="en-US" w:eastAsia="zh-CN"/>
              </w:rPr>
              <w:t xml:space="preserve">显著提高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卫生环境改善</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default" w:ascii="宋体" w:hAnsi="宋体" w:cs="宋体"/>
                <w:color w:val="000000"/>
                <w:sz w:val="18"/>
                <w:szCs w:val="18"/>
                <w:lang w:val="en-US"/>
              </w:rPr>
            </w:pPr>
            <w:r>
              <w:rPr>
                <w:rFonts w:hint="eastAsia" w:ascii="宋体" w:hAnsi="宋体" w:cs="宋体"/>
                <w:color w:val="000000"/>
                <w:sz w:val="18"/>
                <w:szCs w:val="18"/>
              </w:rPr>
              <w:t xml:space="preserve">            </w:t>
            </w:r>
            <w:r>
              <w:rPr>
                <w:rFonts w:hint="eastAsia" w:ascii="宋体" w:hAnsi="宋体" w:eastAsia="宋体" w:cs="宋体"/>
                <w:i w:val="0"/>
                <w:color w:val="000000"/>
                <w:kern w:val="0"/>
                <w:sz w:val="20"/>
                <w:szCs w:val="20"/>
                <w:u w:val="none"/>
                <w:lang w:val="en-US" w:eastAsia="zh-CN" w:bidi="ar"/>
              </w:rPr>
              <w:t>≥95</w:t>
            </w:r>
            <w:r>
              <w:rPr>
                <w:rFonts w:hint="eastAsia" w:ascii="宋体" w:hAnsi="宋体" w:cs="宋体"/>
                <w:i w:val="0"/>
                <w:color w:val="000000"/>
                <w:kern w:val="0"/>
                <w:sz w:val="20"/>
                <w:szCs w:val="20"/>
                <w:u w:val="none"/>
                <w:lang w:val="en-US" w:eastAsia="zh-CN" w:bidi="ar"/>
              </w:rPr>
              <w:t>%</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可持续时间</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≥5年</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left"/>
              <w:rPr>
                <w:rFonts w:hint="eastAsia"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4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服务群众满意度</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≥95%</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480" w:lineRule="exact"/>
              <w:jc w:val="center"/>
              <w:rPr>
                <w:rFonts w:hint="eastAsia"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办公人员满意度</w:t>
            </w:r>
          </w:p>
        </w:tc>
        <w:tc>
          <w:tcPr>
            <w:tcW w:w="266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≥95%</w:t>
            </w:r>
          </w:p>
        </w:tc>
      </w:tr>
    </w:tbl>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cols w:space="425" w:num="1"/>
          <w:docGrid w:type="lines" w:linePitch="312" w:charSpace="0"/>
        </w:sectPr>
      </w:pPr>
    </w:p>
    <w:p>
      <w:pPr>
        <w:widowControl/>
        <w:spacing w:line="52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560" w:lineRule="exact"/>
        <w:rPr>
          <w:rFonts w:ascii="仿宋_GB2312" w:hAnsi="宋体" w:eastAsia="仿宋_GB2312" w:cs="宋体"/>
          <w:sz w:val="32"/>
          <w:szCs w:val="32"/>
          <w:lang w:eastAsia="zh-CN"/>
        </w:rPr>
      </w:pPr>
      <w:r>
        <w:rPr>
          <w:rFonts w:hint="eastAsia" w:ascii="仿宋" w:hAnsi="仿宋" w:eastAsia="仿宋" w:cs="宋体"/>
          <w:sz w:val="32"/>
          <w:szCs w:val="32"/>
          <w:lang w:eastAsia="zh-CN"/>
        </w:rPr>
        <w:t>哈密市伊州区委宣传部无其他需说明的事项。</w:t>
      </w: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widowControl/>
        <w:spacing w:before="217"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lang w:val="en-US" w:eastAsia="zh-CN"/>
        </w:rPr>
        <w:t>三</w:t>
      </w:r>
      <w:r>
        <w:rPr>
          <w:rFonts w:hint="eastAsia" w:ascii="黑体" w:hAnsi="黑体" w:eastAsia="黑体"/>
          <w:sz w:val="32"/>
          <w:szCs w:val="32"/>
        </w:rPr>
        <w:t>、基本支出：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lang w:val="en-US" w:eastAsia="zh-CN"/>
        </w:rPr>
        <w:t>四</w:t>
      </w:r>
      <w:r>
        <w:rPr>
          <w:rFonts w:hint="eastAsia" w:ascii="黑体" w:hAnsi="黑体" w:eastAsia="黑体"/>
          <w:sz w:val="32"/>
          <w:szCs w:val="32"/>
        </w:rPr>
        <w:t>、项目支出：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lang w:val="en-US" w:eastAsia="zh-CN"/>
        </w:rPr>
        <w:t>五</w:t>
      </w:r>
      <w:r>
        <w:rPr>
          <w:rFonts w:hint="eastAsia" w:ascii="黑体" w:hAnsi="黑体" w:eastAsia="黑体"/>
          <w:sz w:val="32"/>
          <w:szCs w:val="32"/>
        </w:rPr>
        <w:t>、“三公”经费：</w:t>
      </w:r>
      <w:r>
        <w:rPr>
          <w:rFonts w:hint="eastAsia" w:ascii="仿宋_GB2312" w:eastAsia="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sz w:val="32"/>
          <w:szCs w:val="32"/>
          <w:lang w:val="en-US" w:eastAsia="zh-CN"/>
        </w:rPr>
        <w:t>六</w:t>
      </w:r>
      <w:r>
        <w:rPr>
          <w:rFonts w:hint="eastAsia" w:ascii="黑体" w:hAnsi="黑体" w:eastAsia="黑体"/>
          <w:sz w:val="32"/>
          <w:szCs w:val="32"/>
        </w:rPr>
        <w:t>、机关运行经费：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spacing w:line="560" w:lineRule="exact"/>
        <w:ind w:left="3830" w:leftChars="1824" w:firstLine="0" w:firstLineChars="0"/>
        <w:jc w:val="right"/>
        <w:rPr>
          <w:rFonts w:ascii="仿宋" w:hAnsi="仿宋" w:eastAsia="仿宋" w:cs="宋体"/>
          <w:sz w:val="32"/>
          <w:szCs w:val="32"/>
          <w:lang w:eastAsia="zh-CN"/>
        </w:rPr>
      </w:pPr>
      <w:r>
        <w:rPr>
          <w:rFonts w:hint="eastAsia" w:ascii="仿宋_GB2312" w:hAnsi="宋体" w:eastAsia="仿宋_GB2312" w:cs="宋体"/>
          <w:kern w:val="0"/>
          <w:sz w:val="32"/>
          <w:szCs w:val="32"/>
        </w:rPr>
        <w:t xml:space="preserve">                                  </w:t>
      </w:r>
      <w:bookmarkStart w:id="0" w:name="_GoBack"/>
      <w:bookmarkEnd w:id="0"/>
      <w:r>
        <w:rPr>
          <w:rFonts w:hint="eastAsia" w:ascii="仿宋" w:hAnsi="仿宋" w:eastAsia="仿宋" w:cs="宋体"/>
          <w:sz w:val="32"/>
          <w:szCs w:val="32"/>
          <w:lang w:eastAsia="zh-CN"/>
        </w:rPr>
        <w:t>哈密市伊州区委宣传部</w:t>
      </w:r>
    </w:p>
    <w:p>
      <w:pPr>
        <w:spacing w:line="560" w:lineRule="exact"/>
        <w:ind w:firstLine="4160" w:firstLineChars="1300"/>
        <w:jc w:val="right"/>
        <w:rPr>
          <w:rFonts w:ascii="仿宋" w:hAnsi="仿宋" w:eastAsia="仿宋" w:cs="宋体"/>
          <w:sz w:val="32"/>
          <w:szCs w:val="32"/>
          <w:lang w:eastAsia="zh-CN"/>
        </w:rPr>
      </w:pPr>
      <w:r>
        <w:rPr>
          <w:rFonts w:ascii="仿宋" w:hAnsi="仿宋" w:eastAsia="仿宋" w:cs="宋体"/>
          <w:sz w:val="32"/>
          <w:szCs w:val="32"/>
          <w:lang w:eastAsia="zh-CN"/>
        </w:rPr>
        <w:t>20</w:t>
      </w:r>
      <w:r>
        <w:rPr>
          <w:rFonts w:hint="eastAsia" w:ascii="仿宋" w:hAnsi="仿宋" w:eastAsia="仿宋" w:cs="宋体"/>
          <w:sz w:val="32"/>
          <w:szCs w:val="32"/>
          <w:lang w:val="en-US" w:eastAsia="zh-CN"/>
        </w:rPr>
        <w:t>21</w:t>
      </w:r>
      <w:r>
        <w:rPr>
          <w:rFonts w:hint="eastAsia" w:ascii="仿宋" w:hAnsi="仿宋" w:eastAsia="仿宋" w:cs="宋体"/>
          <w:sz w:val="32"/>
          <w:szCs w:val="32"/>
          <w:lang w:eastAsia="zh-CN"/>
        </w:rPr>
        <w:t>年</w:t>
      </w:r>
      <w:r>
        <w:rPr>
          <w:rFonts w:hint="eastAsia" w:ascii="仿宋" w:hAnsi="仿宋" w:eastAsia="仿宋" w:cs="宋体"/>
          <w:sz w:val="32"/>
          <w:szCs w:val="32"/>
          <w:lang w:val="en-US" w:eastAsia="zh-CN"/>
        </w:rPr>
        <w:t>2</w:t>
      </w:r>
      <w:r>
        <w:rPr>
          <w:rFonts w:hint="eastAsia" w:ascii="仿宋" w:hAnsi="仿宋" w:eastAsia="仿宋" w:cs="宋体"/>
          <w:sz w:val="32"/>
          <w:szCs w:val="32"/>
          <w:lang w:eastAsia="zh-CN"/>
        </w:rPr>
        <w:t>月</w:t>
      </w:r>
      <w:r>
        <w:rPr>
          <w:rFonts w:hint="eastAsia" w:ascii="仿宋" w:hAnsi="仿宋" w:eastAsia="仿宋" w:cs="宋体"/>
          <w:sz w:val="32"/>
          <w:szCs w:val="32"/>
          <w:lang w:val="en-US" w:eastAsia="zh-CN"/>
        </w:rPr>
        <w:t>9</w:t>
      </w:r>
      <w:r>
        <w:rPr>
          <w:rFonts w:hint="eastAsia" w:ascii="仿宋" w:hAnsi="仿宋" w:eastAsia="仿宋" w:cs="宋体"/>
          <w:sz w:val="32"/>
          <w:szCs w:val="32"/>
          <w:lang w:eastAsia="zh-CN"/>
        </w:rPr>
        <w:t>日</w:t>
      </w:r>
    </w:p>
    <w:p>
      <w:pPr>
        <w:widowControl/>
        <w:spacing w:line="520" w:lineRule="exact"/>
        <w:jc w:val="left"/>
        <w:rPr>
          <w:rFonts w:ascii="仿宋_GB2312" w:hAnsi="宋体"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v:textbox>
            </v:shape>
          </w:pict>
        </mc:Fallback>
      </mc:AlternateContent>
    </w:r>
  </w:p>
  <w:p>
    <w:pPr>
      <w:pStyle w:val="2"/>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172A27"/>
    <w:rsid w:val="003B2E10"/>
    <w:rsid w:val="00537C2C"/>
    <w:rsid w:val="00F51E23"/>
    <w:rsid w:val="017D2740"/>
    <w:rsid w:val="01E31B7F"/>
    <w:rsid w:val="025233F8"/>
    <w:rsid w:val="02A7715F"/>
    <w:rsid w:val="035F379F"/>
    <w:rsid w:val="039F6E71"/>
    <w:rsid w:val="054A2D60"/>
    <w:rsid w:val="05DC3FE3"/>
    <w:rsid w:val="061F49A3"/>
    <w:rsid w:val="061F7902"/>
    <w:rsid w:val="06A64390"/>
    <w:rsid w:val="07403E04"/>
    <w:rsid w:val="075340C3"/>
    <w:rsid w:val="07895B33"/>
    <w:rsid w:val="07E93B99"/>
    <w:rsid w:val="08DA08F3"/>
    <w:rsid w:val="0A111651"/>
    <w:rsid w:val="0A343837"/>
    <w:rsid w:val="0A6D317D"/>
    <w:rsid w:val="0A9E7825"/>
    <w:rsid w:val="0B11058E"/>
    <w:rsid w:val="0C002FBD"/>
    <w:rsid w:val="0D302FA1"/>
    <w:rsid w:val="0D486C3A"/>
    <w:rsid w:val="0D6F52CC"/>
    <w:rsid w:val="0D7C4041"/>
    <w:rsid w:val="0EB0472C"/>
    <w:rsid w:val="0EE45D3F"/>
    <w:rsid w:val="0F247871"/>
    <w:rsid w:val="10B677E9"/>
    <w:rsid w:val="122A3D14"/>
    <w:rsid w:val="123E1DD9"/>
    <w:rsid w:val="13432C44"/>
    <w:rsid w:val="14132CA4"/>
    <w:rsid w:val="14A520F2"/>
    <w:rsid w:val="14B45BBB"/>
    <w:rsid w:val="1578682F"/>
    <w:rsid w:val="15AD5A8D"/>
    <w:rsid w:val="16005E52"/>
    <w:rsid w:val="16D73041"/>
    <w:rsid w:val="16E13C3A"/>
    <w:rsid w:val="194A5DCF"/>
    <w:rsid w:val="194B53AE"/>
    <w:rsid w:val="1BB52015"/>
    <w:rsid w:val="1BE50BC7"/>
    <w:rsid w:val="1C0E1BFF"/>
    <w:rsid w:val="1C6D31E5"/>
    <w:rsid w:val="1C6F6A96"/>
    <w:rsid w:val="1D091AF6"/>
    <w:rsid w:val="1D9968D5"/>
    <w:rsid w:val="1DAA19E3"/>
    <w:rsid w:val="1DFA3ED2"/>
    <w:rsid w:val="1EEC3F3A"/>
    <w:rsid w:val="1F000D2E"/>
    <w:rsid w:val="200404C5"/>
    <w:rsid w:val="20D15788"/>
    <w:rsid w:val="21A216F5"/>
    <w:rsid w:val="22213AD6"/>
    <w:rsid w:val="224E2DAA"/>
    <w:rsid w:val="245E6196"/>
    <w:rsid w:val="25BC6BE2"/>
    <w:rsid w:val="26332F16"/>
    <w:rsid w:val="26724D97"/>
    <w:rsid w:val="269B1953"/>
    <w:rsid w:val="271C1F9C"/>
    <w:rsid w:val="27AF562E"/>
    <w:rsid w:val="285E1873"/>
    <w:rsid w:val="28E422DE"/>
    <w:rsid w:val="29FF64E3"/>
    <w:rsid w:val="2D16024C"/>
    <w:rsid w:val="2D240EBF"/>
    <w:rsid w:val="2D254C28"/>
    <w:rsid w:val="2DF372CF"/>
    <w:rsid w:val="2EE81A2D"/>
    <w:rsid w:val="2F0C3F6E"/>
    <w:rsid w:val="2F5E52BD"/>
    <w:rsid w:val="301B54A9"/>
    <w:rsid w:val="30290404"/>
    <w:rsid w:val="30584BC7"/>
    <w:rsid w:val="30594F28"/>
    <w:rsid w:val="32BF214A"/>
    <w:rsid w:val="33FE43CD"/>
    <w:rsid w:val="34B44968"/>
    <w:rsid w:val="34E33D56"/>
    <w:rsid w:val="35FF7040"/>
    <w:rsid w:val="373C60F0"/>
    <w:rsid w:val="380F612D"/>
    <w:rsid w:val="382D1904"/>
    <w:rsid w:val="387C28EC"/>
    <w:rsid w:val="389A0F13"/>
    <w:rsid w:val="38FA3B4D"/>
    <w:rsid w:val="39150D95"/>
    <w:rsid w:val="396151BF"/>
    <w:rsid w:val="39CE36F9"/>
    <w:rsid w:val="3A2565D9"/>
    <w:rsid w:val="3A784AF0"/>
    <w:rsid w:val="3ADE6D82"/>
    <w:rsid w:val="3B1052CA"/>
    <w:rsid w:val="3B2F5E5D"/>
    <w:rsid w:val="3B396838"/>
    <w:rsid w:val="3BDB59D0"/>
    <w:rsid w:val="3C06087B"/>
    <w:rsid w:val="3C2D32F7"/>
    <w:rsid w:val="3D3122D3"/>
    <w:rsid w:val="3DB260EF"/>
    <w:rsid w:val="3DE0104A"/>
    <w:rsid w:val="3E0300A6"/>
    <w:rsid w:val="3E1366C5"/>
    <w:rsid w:val="3E6578B9"/>
    <w:rsid w:val="3E8F227D"/>
    <w:rsid w:val="3F5D4F56"/>
    <w:rsid w:val="40E932A2"/>
    <w:rsid w:val="40F74986"/>
    <w:rsid w:val="41210297"/>
    <w:rsid w:val="41300C8E"/>
    <w:rsid w:val="41771DAD"/>
    <w:rsid w:val="42F628D9"/>
    <w:rsid w:val="4335575A"/>
    <w:rsid w:val="43E64FEF"/>
    <w:rsid w:val="43F350A6"/>
    <w:rsid w:val="44F76F52"/>
    <w:rsid w:val="46BA5104"/>
    <w:rsid w:val="470E7F24"/>
    <w:rsid w:val="4775761A"/>
    <w:rsid w:val="47E87DA8"/>
    <w:rsid w:val="481E5015"/>
    <w:rsid w:val="48942532"/>
    <w:rsid w:val="496E7BCE"/>
    <w:rsid w:val="497F3F81"/>
    <w:rsid w:val="4AC145B3"/>
    <w:rsid w:val="4B455014"/>
    <w:rsid w:val="4C4771A6"/>
    <w:rsid w:val="4C640F9A"/>
    <w:rsid w:val="4C967239"/>
    <w:rsid w:val="4CC6208A"/>
    <w:rsid w:val="4DDE7A8E"/>
    <w:rsid w:val="4E9F2D72"/>
    <w:rsid w:val="4FB871EF"/>
    <w:rsid w:val="4FD073B6"/>
    <w:rsid w:val="50444367"/>
    <w:rsid w:val="50EB64B2"/>
    <w:rsid w:val="510D357A"/>
    <w:rsid w:val="511D44EF"/>
    <w:rsid w:val="521713C5"/>
    <w:rsid w:val="522475DF"/>
    <w:rsid w:val="53324A24"/>
    <w:rsid w:val="5389134D"/>
    <w:rsid w:val="544D1499"/>
    <w:rsid w:val="556A0C0D"/>
    <w:rsid w:val="55C72E6A"/>
    <w:rsid w:val="55F45339"/>
    <w:rsid w:val="564D021F"/>
    <w:rsid w:val="56506906"/>
    <w:rsid w:val="56E6281E"/>
    <w:rsid w:val="58072AC8"/>
    <w:rsid w:val="580B213D"/>
    <w:rsid w:val="58370FB3"/>
    <w:rsid w:val="58947BD7"/>
    <w:rsid w:val="58BF19A1"/>
    <w:rsid w:val="5A087675"/>
    <w:rsid w:val="5B840EBB"/>
    <w:rsid w:val="5B9E150A"/>
    <w:rsid w:val="5C1A6110"/>
    <w:rsid w:val="5C8C449A"/>
    <w:rsid w:val="5D4827D7"/>
    <w:rsid w:val="5E3B01FA"/>
    <w:rsid w:val="5E3D22A9"/>
    <w:rsid w:val="5F364507"/>
    <w:rsid w:val="5F5575CF"/>
    <w:rsid w:val="5F8C1DA1"/>
    <w:rsid w:val="5FD11327"/>
    <w:rsid w:val="60172EB2"/>
    <w:rsid w:val="604D73E5"/>
    <w:rsid w:val="612403A5"/>
    <w:rsid w:val="613B0BD0"/>
    <w:rsid w:val="61821D09"/>
    <w:rsid w:val="6197787D"/>
    <w:rsid w:val="61CC668E"/>
    <w:rsid w:val="62E72F1D"/>
    <w:rsid w:val="63232E6C"/>
    <w:rsid w:val="64062900"/>
    <w:rsid w:val="652458AE"/>
    <w:rsid w:val="67516BF8"/>
    <w:rsid w:val="67DB479A"/>
    <w:rsid w:val="6900139C"/>
    <w:rsid w:val="697A6023"/>
    <w:rsid w:val="698777F3"/>
    <w:rsid w:val="69FF799F"/>
    <w:rsid w:val="6A14108B"/>
    <w:rsid w:val="6A213AA9"/>
    <w:rsid w:val="6A28144F"/>
    <w:rsid w:val="6AB37F5D"/>
    <w:rsid w:val="6B4549C5"/>
    <w:rsid w:val="6B8C3D39"/>
    <w:rsid w:val="6BF803E0"/>
    <w:rsid w:val="6C6A544A"/>
    <w:rsid w:val="6CB806BF"/>
    <w:rsid w:val="6D2754C7"/>
    <w:rsid w:val="6D6E7B2B"/>
    <w:rsid w:val="6EB179F3"/>
    <w:rsid w:val="6F4550A9"/>
    <w:rsid w:val="705B3B32"/>
    <w:rsid w:val="70DC46F6"/>
    <w:rsid w:val="7105397E"/>
    <w:rsid w:val="713234A2"/>
    <w:rsid w:val="725058D0"/>
    <w:rsid w:val="725901C5"/>
    <w:rsid w:val="733637F0"/>
    <w:rsid w:val="73C71720"/>
    <w:rsid w:val="745F63BE"/>
    <w:rsid w:val="74662660"/>
    <w:rsid w:val="74B22268"/>
    <w:rsid w:val="75245665"/>
    <w:rsid w:val="7525391E"/>
    <w:rsid w:val="75740801"/>
    <w:rsid w:val="765256CD"/>
    <w:rsid w:val="76706914"/>
    <w:rsid w:val="78171C2C"/>
    <w:rsid w:val="784D288B"/>
    <w:rsid w:val="785036FF"/>
    <w:rsid w:val="787D20A3"/>
    <w:rsid w:val="794967FB"/>
    <w:rsid w:val="7AC776C7"/>
    <w:rsid w:val="7B161B95"/>
    <w:rsid w:val="7BAE2A78"/>
    <w:rsid w:val="7BE0055B"/>
    <w:rsid w:val="7BFD537F"/>
    <w:rsid w:val="7C8C1689"/>
    <w:rsid w:val="7CB10464"/>
    <w:rsid w:val="7E512F3C"/>
    <w:rsid w:val="7FAB019A"/>
    <w:rsid w:val="7FD576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Administrator.USER-20180508TB</dc:creator>
  <cp:lastModifiedBy>CaiGou</cp:lastModifiedBy>
  <cp:lastPrinted>2021-08-25T13:20:00Z</cp:lastPrinted>
  <dcterms:modified xsi:type="dcterms:W3CDTF">2024-01-16T09:12:13Z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504FD26F17004ECD8728E57570B5354F_13</vt:lpwstr>
  </property>
</Properties>
</file>