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
      <w:r>
        <w:rPr>
          <w:rFonts w:hint="eastAsia" w:ascii="黑体" w:hAnsi="黑体" w:eastAsia="黑体"/>
          <w:sz w:val="32"/>
          <w:szCs w:val="32"/>
        </w:rPr>
        <w:t>附件：</w:t>
      </w:r>
    </w:p>
    <w:p>
      <w:pPr>
        <w:widowControl/>
        <w:spacing w:before="100" w:beforeAutospacing="1" w:after="100" w:afterAutospacing="1"/>
        <w:outlineLvl w:val="1"/>
        <w:rPr>
          <w:rFonts w:ascii="黑体" w:hAnsi="黑体" w:eastAsia="黑体"/>
          <w:kern w:val="0"/>
          <w:sz w:val="32"/>
          <w:szCs w:val="32"/>
        </w:rPr>
      </w:pPr>
    </w:p>
    <w:p>
      <w:pPr>
        <w:widowControl/>
        <w:spacing w:before="100" w:beforeAutospacing="1" w:after="100" w:afterAutospacing="1"/>
        <w:outlineLvl w:val="1"/>
        <w:rPr>
          <w:rFonts w:ascii="黑体" w:hAnsi="黑体" w:eastAsia="黑体"/>
          <w:kern w:val="0"/>
          <w:sz w:val="32"/>
          <w:szCs w:val="32"/>
        </w:rPr>
      </w:pPr>
    </w:p>
    <w:p>
      <w:pPr>
        <w:widowControl/>
        <w:spacing w:before="100" w:beforeAutospacing="1" w:after="100" w:afterAutospacing="1"/>
        <w:outlineLvl w:val="1"/>
        <w:rPr>
          <w:rFonts w:ascii="宋体"/>
          <w:b/>
          <w:bCs/>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cs="方正小标宋_GBK"/>
          <w:kern w:val="0"/>
          <w:sz w:val="44"/>
          <w:szCs w:val="44"/>
        </w:rPr>
        <w:t>伊州区哈密国家农业科技园区管委会</w:t>
      </w:r>
    </w:p>
    <w:p>
      <w:pPr>
        <w:widowControl/>
        <w:spacing w:before="100" w:beforeAutospacing="1" w:after="100" w:afterAutospacing="1"/>
        <w:jc w:val="center"/>
        <w:outlineLvl w:val="1"/>
        <w:rPr>
          <w:rFonts w:ascii="宋体"/>
          <w:b/>
          <w:bCs/>
          <w:kern w:val="0"/>
          <w:sz w:val="44"/>
          <w:szCs w:val="44"/>
        </w:rPr>
      </w:pPr>
      <w:r>
        <w:rPr>
          <w:rFonts w:hint="eastAsia" w:ascii="方正小标宋_GBK" w:hAnsi="宋体" w:eastAsia="方正小标宋_GBK"/>
          <w:kern w:val="0"/>
          <w:sz w:val="44"/>
          <w:szCs w:val="44"/>
        </w:rPr>
        <w:t>部门2021年预算公开</w:t>
      </w:r>
    </w:p>
    <w:p>
      <w:pPr>
        <w:widowControl/>
        <w:spacing w:before="100" w:beforeAutospacing="1" w:after="100" w:afterAutospacing="1"/>
        <w:jc w:val="center"/>
        <w:outlineLvl w:val="1"/>
        <w:rPr>
          <w:rFonts w:ascii="宋体"/>
          <w:b/>
          <w:bCs/>
          <w:kern w:val="0"/>
          <w:sz w:val="44"/>
          <w:szCs w:val="44"/>
        </w:rPr>
      </w:pPr>
    </w:p>
    <w:p>
      <w:pPr>
        <w:widowControl/>
        <w:spacing w:before="100" w:beforeAutospacing="1" w:after="100" w:afterAutospacing="1"/>
        <w:jc w:val="center"/>
        <w:outlineLvl w:val="1"/>
        <w:rPr>
          <w:rFonts w:ascii="宋体"/>
          <w:b/>
          <w:bCs/>
          <w:kern w:val="0"/>
          <w:sz w:val="44"/>
          <w:szCs w:val="44"/>
        </w:rPr>
      </w:pPr>
    </w:p>
    <w:p>
      <w:pPr>
        <w:widowControl/>
        <w:spacing w:before="100" w:beforeAutospacing="1" w:after="100" w:afterAutospacing="1"/>
        <w:jc w:val="center"/>
        <w:outlineLvl w:val="1"/>
        <w:rPr>
          <w:rFonts w:ascii="宋体"/>
          <w:b/>
          <w:bCs/>
          <w:kern w:val="0"/>
          <w:sz w:val="44"/>
          <w:szCs w:val="44"/>
        </w:rPr>
      </w:pPr>
    </w:p>
    <w:p>
      <w:pPr>
        <w:widowControl/>
        <w:spacing w:before="100" w:beforeAutospacing="1" w:after="100" w:afterAutospacing="1"/>
        <w:jc w:val="center"/>
        <w:outlineLvl w:val="1"/>
        <w:rPr>
          <w:rFonts w:ascii="宋体"/>
          <w:b/>
          <w:bCs/>
          <w:kern w:val="0"/>
          <w:sz w:val="44"/>
          <w:szCs w:val="44"/>
        </w:rPr>
      </w:pPr>
    </w:p>
    <w:p>
      <w:pPr>
        <w:widowControl/>
        <w:spacing w:before="100" w:beforeAutospacing="1" w:after="100" w:afterAutospacing="1"/>
        <w:jc w:val="center"/>
        <w:outlineLvl w:val="1"/>
        <w:rPr>
          <w:rFonts w:ascii="宋体"/>
          <w:b/>
          <w:bCs/>
          <w:kern w:val="0"/>
          <w:sz w:val="44"/>
          <w:szCs w:val="44"/>
        </w:rPr>
      </w:pPr>
    </w:p>
    <w:p>
      <w:pPr>
        <w:widowControl/>
        <w:spacing w:before="100" w:beforeAutospacing="1" w:after="100" w:afterAutospacing="1"/>
        <w:jc w:val="center"/>
        <w:outlineLvl w:val="1"/>
        <w:rPr>
          <w:rFonts w:ascii="宋体"/>
          <w:b/>
          <w:bCs/>
          <w:kern w:val="0"/>
          <w:sz w:val="44"/>
          <w:szCs w:val="44"/>
        </w:rPr>
      </w:pPr>
    </w:p>
    <w:p>
      <w:pPr>
        <w:widowControl/>
        <w:spacing w:before="100" w:beforeAutospacing="1" w:after="100" w:afterAutospacing="1"/>
        <w:jc w:val="center"/>
        <w:outlineLvl w:val="1"/>
        <w:rPr>
          <w:rFonts w:ascii="宋体"/>
          <w:b/>
          <w:bCs/>
          <w:kern w:val="0"/>
          <w:sz w:val="44"/>
          <w:szCs w:val="44"/>
        </w:rPr>
      </w:pPr>
    </w:p>
    <w:p>
      <w:pPr>
        <w:widowControl/>
        <w:spacing w:before="100" w:beforeAutospacing="1" w:after="100" w:afterAutospacing="1"/>
        <w:jc w:val="center"/>
        <w:outlineLvl w:val="1"/>
        <w:rPr>
          <w:rFonts w:ascii="宋体"/>
          <w:b/>
          <w:bCs/>
          <w:kern w:val="0"/>
          <w:sz w:val="44"/>
          <w:szCs w:val="44"/>
        </w:rPr>
      </w:pPr>
    </w:p>
    <w:p>
      <w:pPr>
        <w:widowControl/>
        <w:spacing w:before="100" w:beforeAutospacing="1" w:after="100" w:afterAutospacing="1"/>
        <w:jc w:val="center"/>
        <w:outlineLvl w:val="1"/>
        <w:rPr>
          <w:rFonts w:ascii="宋体"/>
          <w:b/>
          <w:bCs/>
          <w:kern w:val="0"/>
          <w:sz w:val="44"/>
          <w:szCs w:val="44"/>
        </w:rPr>
      </w:pPr>
    </w:p>
    <w:p>
      <w:pPr>
        <w:widowControl/>
        <w:spacing w:line="500" w:lineRule="exact"/>
        <w:jc w:val="center"/>
        <w:outlineLvl w:val="1"/>
        <w:rPr>
          <w:rFonts w:ascii="黑体" w:hAnsi="黑体" w:eastAsia="黑体"/>
          <w:kern w:val="0"/>
          <w:sz w:val="36"/>
          <w:szCs w:val="36"/>
        </w:rPr>
      </w:pPr>
      <w:r>
        <w:rPr>
          <w:rFonts w:hint="eastAsia" w:ascii="黑体" w:hAnsi="黑体" w:eastAsia="黑体" w:cs="黑体"/>
          <w:kern w:val="0"/>
          <w:sz w:val="36"/>
          <w:szCs w:val="36"/>
        </w:rPr>
        <w:t>目录</w:t>
      </w:r>
    </w:p>
    <w:p>
      <w:pPr>
        <w:widowControl/>
        <w:spacing w:line="500" w:lineRule="exact"/>
        <w:ind w:firstLine="883" w:firstLineChars="200"/>
        <w:outlineLvl w:val="1"/>
        <w:rPr>
          <w:rFonts w:ascii="宋体"/>
          <w:b/>
          <w:bCs/>
          <w:kern w:val="0"/>
          <w:sz w:val="44"/>
          <w:szCs w:val="44"/>
        </w:rPr>
      </w:pPr>
    </w:p>
    <w:p>
      <w:pPr>
        <w:widowControl/>
        <w:spacing w:line="460" w:lineRule="exact"/>
        <w:ind w:firstLine="643" w:firstLineChars="200"/>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第一部分</w:t>
      </w:r>
      <w:r>
        <w:rPr>
          <w:rFonts w:hint="eastAsia" w:ascii="仿宋_GB2312" w:hAnsi="宋体" w:eastAsia="仿宋_GB2312" w:cs="仿宋_GB2312"/>
          <w:b/>
          <w:bCs/>
          <w:kern w:val="0"/>
          <w:sz w:val="32"/>
          <w:szCs w:val="32"/>
          <w:lang w:val="en-US" w:eastAsia="zh-CN"/>
        </w:rPr>
        <w:t xml:space="preserve">  </w:t>
      </w:r>
      <w:r>
        <w:rPr>
          <w:rFonts w:hint="eastAsia" w:ascii="仿宋_GB2312" w:hAnsi="宋体" w:eastAsia="仿宋_GB2312" w:cs="仿宋_GB2312"/>
          <w:b/>
          <w:bCs/>
          <w:kern w:val="0"/>
          <w:sz w:val="32"/>
          <w:szCs w:val="32"/>
        </w:rPr>
        <w:t>哈密国家农业科技园区管委会部门概况</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一、主要职能</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二、机构设置及人员情况</w:t>
      </w:r>
    </w:p>
    <w:p>
      <w:pPr>
        <w:widowControl/>
        <w:spacing w:line="460" w:lineRule="exact"/>
        <w:ind w:firstLine="643" w:firstLineChars="200"/>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第二部分</w:t>
      </w:r>
      <w:r>
        <w:rPr>
          <w:rFonts w:ascii="仿宋_GB2312" w:hAnsi="宋体" w:eastAsia="仿宋_GB2312" w:cs="仿宋_GB2312"/>
          <w:b/>
          <w:bCs/>
          <w:kern w:val="0"/>
          <w:sz w:val="32"/>
          <w:szCs w:val="32"/>
        </w:rPr>
        <w:t xml:space="preserve">  202</w:t>
      </w:r>
      <w:r>
        <w:rPr>
          <w:rFonts w:hint="eastAsia" w:ascii="仿宋_GB2312" w:hAnsi="宋体" w:eastAsia="仿宋_GB2312" w:cs="仿宋_GB2312"/>
          <w:b/>
          <w:bCs/>
          <w:kern w:val="0"/>
          <w:sz w:val="32"/>
          <w:szCs w:val="32"/>
        </w:rPr>
        <w:t>1年部门预算公开表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一、部门收支总体情况表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二、部门收入总体情况表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三、部门支出总体情况表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四、财政拨款收支总体情况表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五、一般公共预算支出情况表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六、一般公共预算基本支出情况表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七、项目支出情况表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八、一般公共预算“三公”经费支出情况表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九、政府性基金预算支出情况表</w:t>
      </w:r>
    </w:p>
    <w:p>
      <w:pPr>
        <w:widowControl/>
        <w:spacing w:line="460" w:lineRule="exact"/>
        <w:ind w:firstLine="643" w:firstLineChars="200"/>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第三部分</w:t>
      </w:r>
      <w:r>
        <w:rPr>
          <w:rFonts w:ascii="仿宋_GB2312" w:hAnsi="宋体" w:eastAsia="仿宋_GB2312" w:cs="仿宋_GB2312"/>
          <w:b/>
          <w:bCs/>
          <w:kern w:val="0"/>
          <w:sz w:val="32"/>
          <w:szCs w:val="32"/>
        </w:rPr>
        <w:t xml:space="preserve">  202</w:t>
      </w:r>
      <w:r>
        <w:rPr>
          <w:rFonts w:hint="eastAsia" w:ascii="仿宋_GB2312" w:hAnsi="宋体" w:eastAsia="仿宋_GB2312" w:cs="仿宋_GB2312"/>
          <w:b/>
          <w:bCs/>
          <w:kern w:val="0"/>
          <w:sz w:val="32"/>
          <w:szCs w:val="32"/>
        </w:rPr>
        <w:t>1年部门预算情况说明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一、关于哈密国家农业科技园区管委会部门2021年收支预算情况的总体说明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二、关于哈密国家农业科技园区管委会部门2021年收入预算情况说明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三、关于哈密国家农业科技园区管委会部门2021年支出预算情况说明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四、关于哈密国家农业科技园区管委会部门2021年财政拨款收支预算情况的总体说明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五、关于哈密国家农业科技园区管委会部门2021年一般公共预算当年拨款情况说明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六、关于哈密国家农业科技园区管委会部门2021年一般公共预算基本支出情况说明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七、关于哈密国家农业科技园区管委会部门2021年项目支出情况说明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八、关于哈密国家农业科技园区管委会部门2021年一般公共预算“三公”经费预算情况说明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九、关于哈密国家农业科技园区管委会部门2021年政府性基金预算拨款情况说明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十、其他重要事项的情况说明</w:t>
      </w:r>
    </w:p>
    <w:p>
      <w:pPr>
        <w:widowControl/>
        <w:spacing w:line="460" w:lineRule="exact"/>
        <w:ind w:firstLine="643" w:firstLineChars="200"/>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第四部分</w:t>
      </w:r>
      <w:r>
        <w:rPr>
          <w:rFonts w:hint="eastAsia" w:ascii="仿宋_GB2312" w:hAnsi="宋体" w:eastAsia="仿宋_GB2312" w:cs="仿宋_GB2312"/>
          <w:b/>
          <w:bCs/>
          <w:kern w:val="0"/>
          <w:sz w:val="32"/>
          <w:szCs w:val="32"/>
          <w:lang w:val="en-US" w:eastAsia="zh-CN"/>
        </w:rPr>
        <w:t xml:space="preserve">  </w:t>
      </w:r>
      <w:r>
        <w:rPr>
          <w:rFonts w:hint="eastAsia" w:ascii="仿宋_GB2312" w:hAnsi="宋体" w:eastAsia="仿宋_GB2312" w:cs="仿宋_GB2312"/>
          <w:b/>
          <w:bCs/>
          <w:kern w:val="0"/>
          <w:sz w:val="32"/>
          <w:szCs w:val="32"/>
        </w:rPr>
        <w:t>名词解释</w:t>
      </w:r>
    </w:p>
    <w:p>
      <w:pPr>
        <w:widowControl/>
        <w:jc w:val="center"/>
        <w:outlineLvl w:val="1"/>
        <w:rPr>
          <w:rFonts w:ascii="黑体" w:hAnsi="黑体" w:eastAsia="黑体"/>
          <w:kern w:val="0"/>
          <w:sz w:val="32"/>
          <w:szCs w:val="32"/>
        </w:rPr>
      </w:pPr>
      <w:r>
        <w:rPr>
          <w:rFonts w:ascii="仿宋_GB2312" w:hAnsi="宋体" w:eastAsia="仿宋_GB2312"/>
          <w:b/>
          <w:bCs/>
          <w:kern w:val="0"/>
          <w:sz w:val="32"/>
          <w:szCs w:val="32"/>
        </w:rPr>
        <w:br w:type="page"/>
      </w:r>
      <w:r>
        <w:rPr>
          <w:rFonts w:hint="eastAsia" w:ascii="黑体" w:hAnsi="黑体" w:eastAsia="黑体" w:cs="黑体"/>
          <w:kern w:val="0"/>
          <w:sz w:val="32"/>
          <w:szCs w:val="32"/>
        </w:rPr>
        <w:t>第一部分哈密国家农业科技园区管委会部门单位概况</w:t>
      </w:r>
    </w:p>
    <w:p>
      <w:pPr>
        <w:widowControl/>
        <w:jc w:val="center"/>
        <w:outlineLvl w:val="1"/>
        <w:rPr>
          <w:rFonts w:ascii="宋体"/>
          <w:b/>
          <w:bCs/>
          <w:kern w:val="0"/>
          <w:sz w:val="32"/>
          <w:szCs w:val="32"/>
        </w:rPr>
      </w:pPr>
    </w:p>
    <w:p>
      <w:pPr>
        <w:widowControl/>
        <w:spacing w:line="560" w:lineRule="exact"/>
        <w:ind w:firstLine="640" w:firstLineChars="200"/>
        <w:jc w:val="left"/>
        <w:rPr>
          <w:rFonts w:ascii="黑体" w:hAnsi="黑体" w:eastAsia="黑体"/>
          <w:kern w:val="0"/>
          <w:sz w:val="32"/>
          <w:szCs w:val="32"/>
        </w:rPr>
      </w:pPr>
      <w:r>
        <w:rPr>
          <w:rFonts w:hint="eastAsia" w:ascii="黑体" w:hAnsi="黑体" w:eastAsia="黑体" w:cs="黑体"/>
          <w:kern w:val="0"/>
          <w:sz w:val="32"/>
          <w:szCs w:val="32"/>
        </w:rPr>
        <w:t>一、主要职能</w:t>
      </w:r>
    </w:p>
    <w:p>
      <w:pPr>
        <w:tabs>
          <w:tab w:val="left" w:pos="4980"/>
        </w:tabs>
        <w:spacing w:line="58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1</w:t>
      </w:r>
      <w:r>
        <w:rPr>
          <w:rFonts w:hint="eastAsia" w:ascii="仿宋_GB2312" w:hAnsi="宋体" w:eastAsia="仿宋_GB2312" w:cs="仿宋_GB2312"/>
          <w:sz w:val="32"/>
          <w:szCs w:val="32"/>
        </w:rPr>
        <w:t>）、贯彻执行党的路线、方针、政策和国家有关法律、法规；</w:t>
      </w:r>
    </w:p>
    <w:p>
      <w:pPr>
        <w:tabs>
          <w:tab w:val="left" w:pos="4980"/>
        </w:tabs>
        <w:spacing w:line="58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2</w:t>
      </w:r>
      <w:r>
        <w:rPr>
          <w:rFonts w:hint="eastAsia" w:ascii="仿宋_GB2312" w:hAnsi="宋体" w:eastAsia="仿宋_GB2312" w:cs="仿宋_GB2312"/>
          <w:sz w:val="32"/>
          <w:szCs w:val="32"/>
        </w:rPr>
        <w:t>）、贯彻执行区委、区政府的主要决策和工作部署；</w:t>
      </w:r>
    </w:p>
    <w:p>
      <w:pPr>
        <w:tabs>
          <w:tab w:val="left" w:pos="4980"/>
        </w:tabs>
        <w:spacing w:line="58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3</w:t>
      </w:r>
      <w:r>
        <w:rPr>
          <w:rFonts w:hint="eastAsia" w:ascii="仿宋_GB2312" w:hAnsi="宋体" w:eastAsia="仿宋_GB2312" w:cs="仿宋_GB2312"/>
          <w:sz w:val="32"/>
          <w:szCs w:val="32"/>
        </w:rPr>
        <w:t>）、严格依法行政，发挥经济管理职能，加强政策引导；</w:t>
      </w:r>
    </w:p>
    <w:p>
      <w:pPr>
        <w:tabs>
          <w:tab w:val="left" w:pos="4980"/>
        </w:tabs>
        <w:spacing w:line="58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4</w:t>
      </w:r>
      <w:r>
        <w:rPr>
          <w:rFonts w:hint="eastAsia" w:ascii="仿宋_GB2312" w:hAnsi="宋体" w:eastAsia="仿宋_GB2312" w:cs="仿宋_GB2312"/>
          <w:sz w:val="32"/>
          <w:szCs w:val="32"/>
        </w:rPr>
        <w:t>）、执行本园区区域内的经济和社会发展计划、预算，管理本园区区域内的经济、教育、科学、文化、卫生事业和财政、民政等行政工作；</w:t>
      </w:r>
    </w:p>
    <w:p>
      <w:pPr>
        <w:tabs>
          <w:tab w:val="left" w:pos="4980"/>
        </w:tabs>
        <w:spacing w:line="58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5</w:t>
      </w:r>
      <w:r>
        <w:rPr>
          <w:rFonts w:hint="eastAsia" w:ascii="仿宋_GB2312" w:hAnsi="宋体" w:eastAsia="仿宋_GB2312" w:cs="仿宋_GB2312"/>
          <w:sz w:val="32"/>
          <w:szCs w:val="32"/>
        </w:rPr>
        <w:t>）、负责综合协调市委、区委及相关部门涉农项目资金</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集中投向农业科技园区，筹集国家农业科技园区基础设施、公共服务设施建设资金，改善国家农业科技园区投融资环境。</w:t>
      </w:r>
    </w:p>
    <w:p>
      <w:pPr>
        <w:tabs>
          <w:tab w:val="left" w:pos="4980"/>
        </w:tabs>
        <w:spacing w:line="58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6</w:t>
      </w:r>
      <w:r>
        <w:rPr>
          <w:rFonts w:hint="eastAsia" w:ascii="仿宋_GB2312" w:hAnsi="宋体" w:eastAsia="仿宋_GB2312" w:cs="仿宋_GB2312"/>
          <w:sz w:val="32"/>
          <w:szCs w:val="32"/>
        </w:rPr>
        <w:t>）、全力做好维护社会稳定工作，构建农业科技园区</w:t>
      </w:r>
      <w:r>
        <w:rPr>
          <w:rFonts w:hint="eastAsia" w:ascii="仿宋_GB2312" w:hAnsi="宋体" w:eastAsia="仿宋_GB2312" w:cs="仿宋_GB2312"/>
          <w:sz w:val="32"/>
          <w:szCs w:val="32"/>
          <w:lang w:val="en-US" w:eastAsia="zh-CN"/>
        </w:rPr>
        <w:t>及</w:t>
      </w:r>
      <w:r>
        <w:rPr>
          <w:rFonts w:hint="eastAsia" w:ascii="仿宋_GB2312" w:hAnsi="宋体" w:eastAsia="仿宋_GB2312" w:cs="仿宋_GB2312"/>
          <w:sz w:val="32"/>
          <w:szCs w:val="32"/>
        </w:rPr>
        <w:t>和谐社会。</w:t>
      </w:r>
    </w:p>
    <w:p>
      <w:pPr>
        <w:tabs>
          <w:tab w:val="left" w:pos="4980"/>
        </w:tabs>
        <w:spacing w:line="58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7</w:t>
      </w:r>
      <w:r>
        <w:rPr>
          <w:rFonts w:hint="eastAsia" w:ascii="仿宋_GB2312" w:hAnsi="宋体" w:eastAsia="仿宋_GB2312" w:cs="仿宋_GB2312"/>
          <w:sz w:val="32"/>
          <w:szCs w:val="32"/>
        </w:rPr>
        <w:t>）、根据国家法律法规制定国家农业科技园区发展和入驻项目优惠政策。</w:t>
      </w:r>
    </w:p>
    <w:p>
      <w:pPr>
        <w:spacing w:line="360" w:lineRule="auto"/>
        <w:ind w:left="420" w:leftChars="200" w:firstLine="320" w:firstLineChars="100"/>
        <w:outlineLvl w:val="2"/>
        <w:rPr>
          <w:rFonts w:ascii="仿宋_GB2312" w:hAnsi="宋体" w:eastAsia="仿宋_GB2312"/>
          <w:kern w:val="0"/>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8</w:t>
      </w:r>
      <w:r>
        <w:rPr>
          <w:rFonts w:hint="eastAsia" w:ascii="仿宋_GB2312" w:hAnsi="宋体" w:eastAsia="仿宋_GB2312" w:cs="仿宋_GB2312"/>
          <w:sz w:val="32"/>
          <w:szCs w:val="32"/>
        </w:rPr>
        <w:t>）、办理上级人民政府交办的其他事项。</w:t>
      </w:r>
    </w:p>
    <w:p>
      <w:pPr>
        <w:widowControl/>
        <w:spacing w:line="560" w:lineRule="exact"/>
        <w:ind w:firstLine="640" w:firstLineChars="200"/>
        <w:jc w:val="left"/>
        <w:rPr>
          <w:rFonts w:ascii="仿宋_GB2312" w:hAnsi="黑体" w:eastAsia="仿宋_GB2312"/>
          <w:b/>
          <w:bCs/>
          <w:kern w:val="0"/>
          <w:sz w:val="32"/>
          <w:szCs w:val="32"/>
        </w:rPr>
      </w:pPr>
      <w:r>
        <w:rPr>
          <w:rFonts w:hint="eastAsia" w:ascii="黑体" w:hAnsi="黑体" w:eastAsia="黑体" w:cs="黑体"/>
          <w:kern w:val="0"/>
          <w:sz w:val="32"/>
          <w:szCs w:val="32"/>
        </w:rPr>
        <w:t>二、机构设置及人员情况</w:t>
      </w:r>
    </w:p>
    <w:p>
      <w:pPr>
        <w:autoSpaceDE w:val="0"/>
        <w:autoSpaceDN w:val="0"/>
        <w:spacing w:line="560" w:lineRule="exact"/>
        <w:ind w:firstLine="640" w:firstLineChars="200"/>
        <w:rPr>
          <w:rFonts w:ascii="仿宋_GB2312" w:hAnsi="宋体" w:eastAsia="仿宋_GB2312"/>
          <w:kern w:val="0"/>
          <w:sz w:val="32"/>
          <w:szCs w:val="32"/>
        </w:rPr>
      </w:pPr>
      <w:r>
        <w:rPr>
          <w:rFonts w:hint="eastAsia" w:ascii="仿宋_GB2312" w:hAnsi="黑体" w:eastAsia="仿宋_GB2312" w:cs="仿宋_GB2312"/>
          <w:kern w:val="0"/>
          <w:sz w:val="32"/>
          <w:szCs w:val="32"/>
        </w:rPr>
        <w:t>哈密国家农业科技园区管委会单位无下属预算单位，</w:t>
      </w:r>
      <w:r>
        <w:rPr>
          <w:rFonts w:hint="eastAsia" w:ascii="仿宋_GB2312" w:hAnsi="仿宋_GB2312" w:eastAsia="仿宋_GB2312" w:cs="仿宋_GB2312"/>
          <w:sz w:val="32"/>
          <w:szCs w:val="32"/>
        </w:rPr>
        <w:t>下设</w:t>
      </w:r>
      <w:r>
        <w:rPr>
          <w:rFonts w:ascii="仿宋_GB2312" w:hAnsi="仿宋_GB2312" w:eastAsia="仿宋_GB2312" w:cs="仿宋_GB2312"/>
          <w:kern w:val="0"/>
          <w:sz w:val="32"/>
          <w:szCs w:val="32"/>
        </w:rPr>
        <w:t>10</w:t>
      </w:r>
      <w:r>
        <w:rPr>
          <w:rFonts w:hint="eastAsia" w:ascii="仿宋_GB2312" w:hAnsi="仿宋_GB2312" w:eastAsia="仿宋_GB2312" w:cs="仿宋_GB2312"/>
          <w:kern w:val="0"/>
          <w:sz w:val="32"/>
          <w:szCs w:val="32"/>
        </w:rPr>
        <w:t>个业务办公室及服务中心，</w:t>
      </w:r>
      <w:r>
        <w:rPr>
          <w:rFonts w:hint="eastAsia" w:ascii="仿宋_GB2312" w:hAnsi="仿宋_GB2312" w:eastAsia="仿宋_GB2312" w:cs="仿宋_GB2312"/>
          <w:sz w:val="32"/>
          <w:szCs w:val="32"/>
        </w:rPr>
        <w:t>分别是：党建办公室、党政办公室以及农业（畜牧业）发展服务中心、财政所（农村合作经济经营管理服务站）、村镇规划建设发展中心（环境保护工作站）、文体广电服务中心、人口</w:t>
      </w:r>
      <w:r>
        <w:rPr>
          <w:rFonts w:hint="eastAsia" w:ascii="仿宋_GB2312" w:hAnsi="仿宋_GB2312" w:eastAsia="仿宋_GB2312" w:cs="仿宋_GB2312"/>
          <w:sz w:val="32"/>
          <w:szCs w:val="32"/>
          <w:lang w:eastAsia="zh-CN"/>
        </w:rPr>
        <w:t>生育</w:t>
      </w:r>
      <w:r>
        <w:rPr>
          <w:rFonts w:hint="eastAsia" w:ascii="仿宋_GB2312" w:hAnsi="仿宋_GB2312" w:eastAsia="仿宋_GB2312" w:cs="仿宋_GB2312"/>
          <w:sz w:val="32"/>
          <w:szCs w:val="32"/>
        </w:rPr>
        <w:t>办公室、社会管理综合治理办公室、社会保障（民政）服务中心、食品药品监督管理站。</w:t>
      </w:r>
    </w:p>
    <w:p>
      <w:pPr>
        <w:widowControl/>
        <w:spacing w:line="560" w:lineRule="exact"/>
        <w:ind w:firstLine="640"/>
        <w:jc w:val="left"/>
        <w:rPr>
          <w:rFonts w:ascii="仿宋_GB2312" w:hAnsi="黑体" w:eastAsia="仿宋_GB2312" w:cs="仿宋_GB2312"/>
          <w:kern w:val="0"/>
          <w:sz w:val="32"/>
          <w:szCs w:val="32"/>
        </w:rPr>
      </w:pPr>
      <w:r>
        <w:rPr>
          <w:rFonts w:hint="eastAsia" w:ascii="仿宋_GB2312" w:hAnsi="黑体" w:eastAsia="仿宋_GB2312" w:cs="仿宋_GB2312"/>
          <w:kern w:val="0"/>
          <w:sz w:val="32"/>
          <w:szCs w:val="32"/>
        </w:rPr>
        <w:t>哈密国家农业科技园区管委会</w:t>
      </w:r>
      <w:r>
        <w:rPr>
          <w:rFonts w:hint="eastAsia" w:ascii="仿宋_GB2312" w:hAnsi="宋体" w:eastAsia="仿宋_GB2312" w:cs="仿宋_GB2312"/>
          <w:kern w:val="0"/>
          <w:sz w:val="32"/>
          <w:szCs w:val="32"/>
        </w:rPr>
        <w:t>单</w:t>
      </w:r>
      <w:r>
        <w:rPr>
          <w:rFonts w:hint="eastAsia" w:ascii="仿宋_GB2312" w:hAnsi="黑体" w:eastAsia="仿宋_GB2312" w:cs="仿宋_GB2312"/>
          <w:kern w:val="0"/>
          <w:sz w:val="32"/>
          <w:szCs w:val="32"/>
        </w:rPr>
        <w:t>位编制数34人，实有人数28人，其中：在职27人，减少0人；退休1人，减少1人；离休0人，增加0人。</w:t>
      </w:r>
    </w:p>
    <w:p>
      <w:pPr>
        <w:widowControl/>
        <w:spacing w:before="120" w:beforeLines="50"/>
        <w:jc w:val="center"/>
        <w:outlineLvl w:val="1"/>
        <w:rPr>
          <w:rFonts w:ascii="黑体" w:hAnsi="黑体" w:eastAsia="黑体"/>
          <w:kern w:val="0"/>
          <w:sz w:val="32"/>
          <w:szCs w:val="32"/>
        </w:rPr>
      </w:pPr>
      <w:r>
        <w:rPr>
          <w:rFonts w:ascii="黑体" w:hAnsi="黑体" w:eastAsia="黑体"/>
          <w:kern w:val="0"/>
          <w:sz w:val="32"/>
          <w:szCs w:val="32"/>
        </w:rPr>
        <w:br w:type="page"/>
      </w:r>
      <w:r>
        <w:rPr>
          <w:rFonts w:hint="eastAsia" w:ascii="黑体" w:hAnsi="黑体" w:eastAsia="黑体" w:cs="黑体"/>
          <w:kern w:val="0"/>
          <w:sz w:val="32"/>
          <w:szCs w:val="32"/>
        </w:rPr>
        <w:t>第二部分2021年部门预算公开表</w:t>
      </w:r>
    </w:p>
    <w:p>
      <w:pPr>
        <w:widowControl/>
        <w:spacing w:before="120" w:beforeLines="50"/>
        <w:outlineLvl w:val="1"/>
        <w:rPr>
          <w:rFonts w:ascii="仿宋_GB2312" w:hAnsi="宋体" w:eastAsia="仿宋_GB2312" w:cs="仿宋_GB2312"/>
          <w:b/>
          <w:bCs/>
          <w:kern w:val="0"/>
          <w:sz w:val="32"/>
          <w:szCs w:val="32"/>
        </w:rPr>
      </w:pPr>
      <w:r>
        <w:rPr>
          <w:rFonts w:hint="eastAsia" w:ascii="仿宋_GB2312" w:hAnsi="宋体" w:eastAsia="仿宋_GB2312" w:cs="仿宋_GB2312"/>
          <w:b/>
          <w:bCs/>
          <w:kern w:val="0"/>
          <w:sz w:val="32"/>
          <w:szCs w:val="32"/>
        </w:rPr>
        <w:t>表一：</w:t>
      </w:r>
    </w:p>
    <w:p>
      <w:pPr>
        <w:widowControl/>
        <w:spacing w:before="120" w:beforeLines="50"/>
        <w:jc w:val="center"/>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部门收支总体情况表</w:t>
      </w:r>
    </w:p>
    <w:p>
      <w:pPr>
        <w:widowControl/>
        <w:jc w:val="left"/>
        <w:outlineLvl w:val="1"/>
        <w:rPr>
          <w:rFonts w:ascii="仿宋_GB2312" w:hAnsi="宋体" w:eastAsia="仿宋_GB2312" w:cs="仿宋_GB2312"/>
          <w:kern w:val="0"/>
          <w:sz w:val="24"/>
          <w:szCs w:val="24"/>
        </w:rPr>
      </w:pPr>
      <w:r>
        <w:rPr>
          <w:rFonts w:hint="eastAsia" w:ascii="仿宋_GB2312" w:hAnsi="宋体" w:eastAsia="仿宋_GB2312" w:cs="仿宋_GB2312"/>
          <w:kern w:val="0"/>
          <w:sz w:val="24"/>
          <w:szCs w:val="24"/>
        </w:rPr>
        <w:t>编制部门：哈密国家农业科技园区管委会                         单位：万元</w:t>
      </w:r>
    </w:p>
    <w:tbl>
      <w:tblPr>
        <w:tblStyle w:val="5"/>
        <w:tblW w:w="9158" w:type="dxa"/>
        <w:tblInd w:w="0" w:type="dxa"/>
        <w:tblLayout w:type="fixed"/>
        <w:tblCellMar>
          <w:top w:w="0" w:type="dxa"/>
          <w:left w:w="108" w:type="dxa"/>
          <w:bottom w:w="0" w:type="dxa"/>
          <w:right w:w="108" w:type="dxa"/>
        </w:tblCellMar>
      </w:tblPr>
      <w:tblGrid>
        <w:gridCol w:w="3111"/>
        <w:gridCol w:w="1404"/>
        <w:gridCol w:w="2669"/>
        <w:gridCol w:w="1974"/>
      </w:tblGrid>
      <w:tr>
        <w:tblPrEx>
          <w:tblCellMar>
            <w:top w:w="0" w:type="dxa"/>
            <w:left w:w="108" w:type="dxa"/>
            <w:bottom w:w="0" w:type="dxa"/>
            <w:right w:w="108" w:type="dxa"/>
          </w:tblCellMar>
        </w:tblPrEx>
        <w:trPr>
          <w:trHeight w:val="371" w:hRule="atLeast"/>
        </w:trPr>
        <w:tc>
          <w:tcPr>
            <w:tcW w:w="4515"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收              入</w:t>
            </w:r>
          </w:p>
        </w:tc>
        <w:tc>
          <w:tcPr>
            <w:tcW w:w="4643"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支            出</w:t>
            </w: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w:t>
            </w:r>
          </w:p>
        </w:tc>
        <w:tc>
          <w:tcPr>
            <w:tcW w:w="14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预算数</w:t>
            </w:r>
          </w:p>
        </w:tc>
        <w:tc>
          <w:tcPr>
            <w:tcW w:w="2669"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w:t>
            </w:r>
          </w:p>
        </w:tc>
        <w:tc>
          <w:tcPr>
            <w:tcW w:w="197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预算数</w:t>
            </w: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404" w:type="dxa"/>
            <w:tcBorders>
              <w:top w:val="nil"/>
              <w:left w:val="nil"/>
              <w:bottom w:val="single" w:color="auto" w:sz="4" w:space="0"/>
              <w:right w:val="single" w:color="auto" w:sz="4" w:space="0"/>
            </w:tcBorders>
            <w:vAlign w:val="center"/>
          </w:tcPr>
          <w:p>
            <w:pPr>
              <w:widowControl/>
              <w:jc w:val="righ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1395.44</w:t>
            </w: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201 一般公共服务支出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404" w:type="dxa"/>
            <w:tcBorders>
              <w:top w:val="nil"/>
              <w:left w:val="nil"/>
              <w:bottom w:val="single" w:color="auto" w:sz="4" w:space="0"/>
              <w:right w:val="single" w:color="auto" w:sz="4" w:space="0"/>
            </w:tcBorders>
            <w:vAlign w:val="center"/>
          </w:tcPr>
          <w:p>
            <w:pPr>
              <w:widowControl/>
              <w:jc w:val="righ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749.63</w:t>
            </w: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202 外交支出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404" w:type="dxa"/>
            <w:tcBorders>
              <w:top w:val="nil"/>
              <w:left w:val="nil"/>
              <w:bottom w:val="single" w:color="auto" w:sz="4" w:space="0"/>
              <w:right w:val="single" w:color="auto" w:sz="4" w:space="0"/>
            </w:tcBorders>
            <w:vAlign w:val="center"/>
          </w:tcPr>
          <w:p>
            <w:pPr>
              <w:widowControl/>
              <w:jc w:val="righ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645.81</w:t>
            </w: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203 国防支出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40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204 公共安全支出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教育收费（财政专户）</w:t>
            </w: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205 教育支出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事业收入</w:t>
            </w: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206 科学技术支出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207 文化体育与传媒支出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单位其他资金收入</w:t>
            </w: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208 社会保障和就业支出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209 社会保险基金支出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210 医疗卫生</w:t>
            </w:r>
            <w:r>
              <w:rPr>
                <w:rFonts w:hint="eastAsia" w:ascii="仿宋" w:hAnsi="仿宋" w:eastAsia="仿宋" w:cs="仿宋"/>
                <w:color w:val="000000"/>
                <w:kern w:val="0"/>
                <w:sz w:val="18"/>
                <w:szCs w:val="18"/>
                <w:lang w:eastAsia="zh-CN"/>
              </w:rPr>
              <w:t>生育</w:t>
            </w:r>
            <w:r>
              <w:rPr>
                <w:rFonts w:hint="eastAsia" w:ascii="仿宋" w:hAnsi="仿宋" w:eastAsia="仿宋" w:cs="仿宋"/>
                <w:color w:val="000000"/>
                <w:kern w:val="0"/>
                <w:sz w:val="18"/>
                <w:szCs w:val="18"/>
              </w:rPr>
              <w:t>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211 节能环保支出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212 城乡社区支出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213 农林水支出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673.65</w:t>
            </w: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214 交通运输支出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215 资源勘探信息等支出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216 商业服务业等支出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217 金融支出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219 援助其他地区支出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220 国土资源气象等支出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221 住房保障支出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25.85</w:t>
            </w: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222 粮油物资管理支出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223 国有资本经营预算支出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227 预备费</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229 其他支出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kern w:val="0"/>
                <w:sz w:val="18"/>
                <w:szCs w:val="18"/>
              </w:rPr>
            </w:pPr>
            <w:r>
              <w:rPr>
                <w:rFonts w:hint="eastAsia" w:ascii="仿宋" w:hAnsi="仿宋" w:eastAsia="仿宋" w:cs="仿宋"/>
                <w:color w:val="000000"/>
                <w:kern w:val="0"/>
                <w:sz w:val="18"/>
                <w:szCs w:val="18"/>
              </w:rPr>
              <w:t>231 债务还本支出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230 转移性支出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nil"/>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nil"/>
              <w:left w:val="nil"/>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232 债务付息支出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1404"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kern w:val="0"/>
                <w:sz w:val="18"/>
                <w:szCs w:val="18"/>
              </w:rPr>
            </w:pPr>
          </w:p>
        </w:tc>
        <w:tc>
          <w:tcPr>
            <w:tcW w:w="2669" w:type="dxa"/>
            <w:tcBorders>
              <w:top w:val="nil"/>
              <w:left w:val="nil"/>
              <w:bottom w:val="single" w:color="auto" w:sz="4" w:space="0"/>
              <w:right w:val="nil"/>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233 债务发行费用支出</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13" w:hRule="exact"/>
        </w:trPr>
        <w:tc>
          <w:tcPr>
            <w:tcW w:w="3111"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kern w:val="0"/>
                <w:sz w:val="18"/>
                <w:szCs w:val="18"/>
              </w:rPr>
            </w:pPr>
          </w:p>
        </w:tc>
        <w:tc>
          <w:tcPr>
            <w:tcW w:w="1404" w:type="dxa"/>
            <w:tcBorders>
              <w:top w:val="single" w:color="auto" w:sz="4" w:space="0"/>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p>
        </w:tc>
        <w:tc>
          <w:tcPr>
            <w:tcW w:w="2669"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234 抗疫特别国债还本支出</w:t>
            </w:r>
          </w:p>
        </w:tc>
        <w:tc>
          <w:tcPr>
            <w:tcW w:w="197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386" w:hRule="atLeast"/>
        </w:trPr>
        <w:tc>
          <w:tcPr>
            <w:tcW w:w="3111" w:type="dxa"/>
            <w:tcBorders>
              <w:top w:val="nil"/>
              <w:left w:val="single" w:color="auto" w:sz="4" w:space="0"/>
              <w:bottom w:val="single" w:color="auto" w:sz="4" w:space="0"/>
              <w:right w:val="nil"/>
            </w:tcBorders>
            <w:vAlign w:val="bottom"/>
          </w:tcPr>
          <w:p>
            <w:pPr>
              <w:widowControl/>
              <w:jc w:val="left"/>
              <w:textAlignment w:val="bottom"/>
              <w:rPr>
                <w:rFonts w:ascii="仿宋" w:hAnsi="仿宋" w:eastAsia="仿宋" w:cs="仿宋"/>
                <w:kern w:val="0"/>
                <w:sz w:val="18"/>
                <w:szCs w:val="18"/>
              </w:rPr>
            </w:pPr>
            <w:r>
              <w:rPr>
                <w:rFonts w:hint="eastAsia" w:ascii="仿宋" w:hAnsi="仿宋" w:eastAsia="仿宋" w:cs="仿宋"/>
                <w:color w:val="000000"/>
                <w:kern w:val="0"/>
                <w:sz w:val="18"/>
                <w:szCs w:val="18"/>
              </w:rPr>
              <w:t>收入总计</w:t>
            </w:r>
          </w:p>
        </w:tc>
        <w:tc>
          <w:tcPr>
            <w:tcW w:w="140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1395.44</w:t>
            </w:r>
          </w:p>
        </w:tc>
        <w:tc>
          <w:tcPr>
            <w:tcW w:w="2669" w:type="dxa"/>
            <w:tcBorders>
              <w:top w:val="nil"/>
              <w:left w:val="nil"/>
              <w:bottom w:val="single" w:color="auto" w:sz="4" w:space="0"/>
              <w:right w:val="nil"/>
            </w:tcBorders>
            <w:vAlign w:val="bottom"/>
          </w:tcPr>
          <w:p>
            <w:pPr>
              <w:widowControl/>
              <w:jc w:val="left"/>
              <w:textAlignment w:val="bottom"/>
              <w:rPr>
                <w:rFonts w:ascii="仿宋" w:hAnsi="仿宋" w:eastAsia="仿宋" w:cs="仿宋"/>
                <w:kern w:val="0"/>
                <w:sz w:val="18"/>
                <w:szCs w:val="18"/>
              </w:rPr>
            </w:pPr>
            <w:r>
              <w:rPr>
                <w:rFonts w:hint="eastAsia" w:ascii="仿宋" w:hAnsi="仿宋" w:eastAsia="仿宋" w:cs="仿宋"/>
                <w:color w:val="000000"/>
                <w:kern w:val="0"/>
                <w:sz w:val="18"/>
                <w:szCs w:val="18"/>
              </w:rPr>
              <w:t>支出合计</w:t>
            </w:r>
          </w:p>
        </w:tc>
        <w:tc>
          <w:tcPr>
            <w:tcW w:w="1974"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1395.44</w:t>
            </w:r>
          </w:p>
        </w:tc>
      </w:tr>
    </w:tbl>
    <w:p>
      <w:pPr>
        <w:widowControl/>
        <w:jc w:val="left"/>
        <w:outlineLvl w:val="1"/>
        <w:rPr>
          <w:rFonts w:ascii="仿宋_GB2312" w:hAnsi="宋体" w:eastAsia="仿宋_GB2312"/>
          <w:b/>
          <w:bCs/>
          <w:kern w:val="0"/>
          <w:sz w:val="32"/>
          <w:szCs w:val="32"/>
        </w:rPr>
      </w:pPr>
      <w:r>
        <w:rPr>
          <w:rFonts w:ascii="仿宋_GB2312" w:hAnsi="宋体" w:eastAsia="仿宋_GB2312"/>
          <w:b/>
          <w:bCs/>
          <w:kern w:val="0"/>
          <w:sz w:val="32"/>
          <w:szCs w:val="32"/>
        </w:rPr>
        <w:br w:type="page"/>
      </w:r>
      <w:r>
        <w:rPr>
          <w:rFonts w:hint="eastAsia" w:ascii="仿宋_GB2312" w:hAnsi="宋体" w:eastAsia="仿宋_GB2312" w:cs="仿宋_GB2312"/>
          <w:b/>
          <w:bCs/>
          <w:kern w:val="0"/>
          <w:sz w:val="32"/>
          <w:szCs w:val="32"/>
        </w:rPr>
        <w:t>表二：</w:t>
      </w:r>
    </w:p>
    <w:p>
      <w:pPr>
        <w:widowControl/>
        <w:jc w:val="center"/>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部门收入总体情况表</w:t>
      </w:r>
    </w:p>
    <w:p>
      <w:pPr>
        <w:widowControl/>
        <w:jc w:val="left"/>
        <w:outlineLvl w:val="1"/>
        <w:rPr>
          <w:rFonts w:ascii="仿宋_GB2312" w:hAnsi="宋体" w:eastAsia="仿宋_GB2312"/>
          <w:kern w:val="0"/>
          <w:sz w:val="24"/>
          <w:szCs w:val="24"/>
        </w:rPr>
      </w:pPr>
      <w:r>
        <w:rPr>
          <w:rFonts w:hint="eastAsia" w:ascii="仿宋_GB2312" w:hAnsi="宋体" w:eastAsia="仿宋_GB2312" w:cs="仿宋_GB2312"/>
          <w:kern w:val="0"/>
          <w:sz w:val="24"/>
          <w:szCs w:val="24"/>
        </w:rPr>
        <w:t>填报部门：哈密国家农业科技园区管委会                        单位：万元</w:t>
      </w:r>
    </w:p>
    <w:tbl>
      <w:tblPr>
        <w:tblStyle w:val="5"/>
        <w:tblW w:w="9216" w:type="dxa"/>
        <w:tblInd w:w="-106" w:type="dxa"/>
        <w:tblLayout w:type="fixed"/>
        <w:tblCellMar>
          <w:top w:w="0" w:type="dxa"/>
          <w:left w:w="108" w:type="dxa"/>
          <w:bottom w:w="0" w:type="dxa"/>
          <w:right w:w="108" w:type="dxa"/>
        </w:tblCellMar>
      </w:tblPr>
      <w:tblGrid>
        <w:gridCol w:w="543"/>
        <w:gridCol w:w="415"/>
        <w:gridCol w:w="412"/>
        <w:gridCol w:w="1736"/>
        <w:gridCol w:w="856"/>
        <w:gridCol w:w="837"/>
        <w:gridCol w:w="823"/>
        <w:gridCol w:w="892"/>
        <w:gridCol w:w="713"/>
        <w:gridCol w:w="699"/>
        <w:gridCol w:w="645"/>
        <w:gridCol w:w="645"/>
      </w:tblGrid>
      <w:tr>
        <w:tblPrEx>
          <w:tblCellMar>
            <w:top w:w="0" w:type="dxa"/>
            <w:left w:w="108" w:type="dxa"/>
            <w:bottom w:w="0" w:type="dxa"/>
            <w:right w:w="108" w:type="dxa"/>
          </w:tblCellMar>
        </w:tblPrEx>
        <w:trPr>
          <w:trHeight w:val="1337" w:hRule="atLeast"/>
        </w:trPr>
        <w:tc>
          <w:tcPr>
            <w:tcW w:w="137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b/>
                <w:bCs/>
                <w:color w:val="000000"/>
                <w:sz w:val="20"/>
                <w:szCs w:val="20"/>
              </w:rPr>
            </w:pPr>
            <w:r>
              <w:rPr>
                <w:rFonts w:hint="eastAsia" w:ascii="仿宋_GB2312" w:eastAsia="仿宋_GB2312"/>
                <w:b/>
                <w:color w:val="000000"/>
                <w:sz w:val="20"/>
                <w:szCs w:val="20"/>
              </w:rPr>
              <w:t>功能分类科目编码</w:t>
            </w:r>
          </w:p>
        </w:tc>
        <w:tc>
          <w:tcPr>
            <w:tcW w:w="17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b/>
                <w:bCs/>
                <w:color w:val="000000"/>
                <w:sz w:val="20"/>
                <w:szCs w:val="20"/>
              </w:rPr>
            </w:pPr>
            <w:r>
              <w:rPr>
                <w:rFonts w:hint="eastAsia" w:ascii="仿宋_GB2312" w:eastAsia="仿宋_GB2312" w:cs="仿宋_GB2312"/>
                <w:b/>
                <w:bCs/>
                <w:color w:val="000000"/>
                <w:sz w:val="20"/>
                <w:szCs w:val="20"/>
              </w:rPr>
              <w:t>功能分类科目名称</w:t>
            </w:r>
          </w:p>
        </w:tc>
        <w:tc>
          <w:tcPr>
            <w:tcW w:w="8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b/>
                <w:bCs/>
                <w:color w:val="000000"/>
                <w:sz w:val="20"/>
                <w:szCs w:val="20"/>
              </w:rPr>
            </w:pPr>
            <w:r>
              <w:rPr>
                <w:rFonts w:hint="eastAsia" w:ascii="仿宋_GB2312" w:eastAsia="仿宋_GB2312" w:cs="仿宋_GB2312"/>
                <w:b/>
                <w:bCs/>
                <w:color w:val="000000"/>
                <w:sz w:val="20"/>
                <w:szCs w:val="20"/>
              </w:rPr>
              <w:t>总计</w:t>
            </w:r>
          </w:p>
        </w:tc>
        <w:tc>
          <w:tcPr>
            <w:tcW w:w="83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82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政府性基金预算拨款</w:t>
            </w:r>
          </w:p>
        </w:tc>
        <w:tc>
          <w:tcPr>
            <w:tcW w:w="89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国有资本经营预算</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财政专户（教育收费）</w:t>
            </w:r>
          </w:p>
        </w:tc>
        <w:tc>
          <w:tcPr>
            <w:tcW w:w="69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单位其他资金收入</w:t>
            </w:r>
          </w:p>
        </w:tc>
      </w:tr>
      <w:tr>
        <w:tblPrEx>
          <w:tblCellMar>
            <w:top w:w="0" w:type="dxa"/>
            <w:left w:w="108" w:type="dxa"/>
            <w:bottom w:w="0" w:type="dxa"/>
            <w:right w:w="108" w:type="dxa"/>
          </w:tblCellMar>
        </w:tblPrEx>
        <w:trPr>
          <w:trHeight w:val="414" w:hRule="atLeast"/>
        </w:trPr>
        <w:tc>
          <w:tcPr>
            <w:tcW w:w="543"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b/>
                <w:bCs/>
                <w:color w:val="000000"/>
                <w:sz w:val="20"/>
                <w:szCs w:val="20"/>
              </w:rPr>
            </w:pPr>
            <w:r>
              <w:rPr>
                <w:rFonts w:hint="eastAsia" w:ascii="仿宋_GB2312" w:eastAsia="仿宋_GB2312" w:cs="仿宋_GB2312"/>
                <w:b/>
                <w:bCs/>
                <w:color w:val="000000"/>
                <w:sz w:val="20"/>
                <w:szCs w:val="20"/>
              </w:rPr>
              <w:t>类</w:t>
            </w:r>
          </w:p>
        </w:tc>
        <w:tc>
          <w:tcPr>
            <w:tcW w:w="41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b/>
                <w:bCs/>
                <w:color w:val="000000"/>
                <w:sz w:val="20"/>
                <w:szCs w:val="20"/>
              </w:rPr>
            </w:pPr>
            <w:r>
              <w:rPr>
                <w:rFonts w:hint="eastAsia" w:ascii="仿宋_GB2312" w:eastAsia="仿宋_GB2312" w:cs="仿宋_GB2312"/>
                <w:b/>
                <w:bCs/>
                <w:color w:val="000000"/>
                <w:sz w:val="20"/>
                <w:szCs w:val="20"/>
              </w:rPr>
              <w:t>款</w:t>
            </w:r>
          </w:p>
        </w:tc>
        <w:tc>
          <w:tcPr>
            <w:tcW w:w="412"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b/>
                <w:bCs/>
                <w:color w:val="000000"/>
                <w:sz w:val="20"/>
                <w:szCs w:val="20"/>
              </w:rPr>
            </w:pPr>
            <w:r>
              <w:rPr>
                <w:rFonts w:hint="eastAsia" w:ascii="仿宋_GB2312" w:eastAsia="仿宋_GB2312" w:cs="仿宋_GB2312"/>
                <w:b/>
                <w:bCs/>
                <w:color w:val="000000"/>
                <w:sz w:val="20"/>
                <w:szCs w:val="20"/>
              </w:rPr>
              <w:t>项</w:t>
            </w:r>
          </w:p>
        </w:tc>
        <w:tc>
          <w:tcPr>
            <w:tcW w:w="1736"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olor w:val="000000"/>
                <w:sz w:val="20"/>
                <w:szCs w:val="20"/>
              </w:rPr>
            </w:pPr>
          </w:p>
        </w:tc>
        <w:tc>
          <w:tcPr>
            <w:tcW w:w="856"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olor w:val="000000"/>
                <w:sz w:val="20"/>
                <w:szCs w:val="20"/>
              </w:rPr>
            </w:pPr>
          </w:p>
        </w:tc>
        <w:tc>
          <w:tcPr>
            <w:tcW w:w="837"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olor w:val="000000"/>
                <w:sz w:val="20"/>
                <w:szCs w:val="20"/>
              </w:rPr>
            </w:pPr>
          </w:p>
        </w:tc>
        <w:tc>
          <w:tcPr>
            <w:tcW w:w="823"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olor w:val="000000"/>
                <w:sz w:val="20"/>
                <w:szCs w:val="20"/>
              </w:rPr>
            </w:pPr>
          </w:p>
        </w:tc>
        <w:tc>
          <w:tcPr>
            <w:tcW w:w="89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olor w:val="000000"/>
                <w:sz w:val="20"/>
                <w:szCs w:val="20"/>
              </w:rPr>
            </w:pPr>
          </w:p>
        </w:tc>
        <w:tc>
          <w:tcPr>
            <w:tcW w:w="713"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olor w:val="000000"/>
                <w:sz w:val="20"/>
                <w:szCs w:val="20"/>
              </w:rPr>
            </w:pPr>
          </w:p>
        </w:tc>
        <w:tc>
          <w:tcPr>
            <w:tcW w:w="699"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olor w:val="000000"/>
                <w:sz w:val="20"/>
                <w:szCs w:val="20"/>
              </w:rPr>
            </w:pPr>
          </w:p>
        </w:tc>
        <w:tc>
          <w:tcPr>
            <w:tcW w:w="645"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olor w:val="000000"/>
                <w:sz w:val="20"/>
                <w:szCs w:val="20"/>
              </w:rPr>
            </w:pPr>
          </w:p>
        </w:tc>
        <w:tc>
          <w:tcPr>
            <w:tcW w:w="645"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olor w:val="000000"/>
                <w:sz w:val="20"/>
                <w:szCs w:val="20"/>
              </w:rPr>
            </w:pPr>
          </w:p>
        </w:tc>
      </w:tr>
      <w:tr>
        <w:tblPrEx>
          <w:tblCellMar>
            <w:top w:w="0" w:type="dxa"/>
            <w:left w:w="108" w:type="dxa"/>
            <w:bottom w:w="0" w:type="dxa"/>
            <w:right w:w="108" w:type="dxa"/>
          </w:tblCellMar>
        </w:tblPrEx>
        <w:trPr>
          <w:trHeight w:val="425"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206</w:t>
            </w: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科学技术支出</w:t>
            </w: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15</w:t>
            </w: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15</w:t>
            </w: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87"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206</w:t>
            </w: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02</w:t>
            </w: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基础研究</w:t>
            </w: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15</w:t>
            </w: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15</w:t>
            </w: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87"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206</w:t>
            </w: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02</w:t>
            </w: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03</w:t>
            </w: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自然科学基金</w:t>
            </w: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15</w:t>
            </w: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15</w:t>
            </w: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208</w:t>
            </w: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社会保障和就业支出</w:t>
            </w: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35.13</w:t>
            </w: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35.13</w:t>
            </w: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87"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208</w:t>
            </w: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05</w:t>
            </w: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行政事业单位养老支出</w:t>
            </w: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35.13</w:t>
            </w: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35.13</w:t>
            </w: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87"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208</w:t>
            </w: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05</w:t>
            </w: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05</w:t>
            </w: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机关事业单位基本养老保险缴费支出</w:t>
            </w: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35.13</w:t>
            </w: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35.13</w:t>
            </w: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212</w:t>
            </w: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城乡社区支出</w:t>
            </w: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645.8</w:t>
            </w:r>
            <w:r>
              <w:rPr>
                <w:rFonts w:hint="eastAsia" w:ascii="仿宋" w:hAnsi="仿宋" w:eastAsia="仿宋" w:cs="仿宋"/>
                <w:kern w:val="0"/>
                <w:sz w:val="18"/>
                <w:szCs w:val="18"/>
              </w:rPr>
              <w:t>1</w:t>
            </w: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87"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212</w:t>
            </w: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08</w:t>
            </w: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国有土地使用权出让收入安排的支出</w:t>
            </w: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87"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212</w:t>
            </w: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08</w:t>
            </w: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03</w:t>
            </w: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城市建设支出</w:t>
            </w: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213</w:t>
            </w: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农林水支出</w:t>
            </w: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673.65</w:t>
            </w: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673.65</w:t>
            </w: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87"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213</w:t>
            </w: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01</w:t>
            </w: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农业农村</w:t>
            </w: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673.65</w:t>
            </w: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673.65</w:t>
            </w: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87"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213</w:t>
            </w: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01</w:t>
            </w: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 xml:space="preserve">    04</w:t>
            </w: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事业运行</w:t>
            </w: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673.65</w:t>
            </w: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673.65</w:t>
            </w: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221</w:t>
            </w: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住房保障支出</w:t>
            </w: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25.8</w:t>
            </w:r>
            <w:r>
              <w:rPr>
                <w:rFonts w:hint="eastAsia" w:ascii="仿宋" w:hAnsi="仿宋" w:eastAsia="仿宋" w:cs="仿宋"/>
                <w:kern w:val="0"/>
                <w:sz w:val="18"/>
                <w:szCs w:val="18"/>
              </w:rPr>
              <w:t>5</w:t>
            </w: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25.8</w:t>
            </w:r>
            <w:r>
              <w:rPr>
                <w:rFonts w:hint="eastAsia" w:ascii="仿宋" w:hAnsi="仿宋" w:eastAsia="仿宋" w:cs="仿宋"/>
                <w:kern w:val="0"/>
                <w:sz w:val="18"/>
                <w:szCs w:val="18"/>
              </w:rPr>
              <w:t>5</w:t>
            </w: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87"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221</w:t>
            </w: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02</w:t>
            </w: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住房改革支出</w:t>
            </w: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25.8</w:t>
            </w:r>
            <w:r>
              <w:rPr>
                <w:rFonts w:hint="eastAsia" w:ascii="仿宋" w:hAnsi="仿宋" w:eastAsia="仿宋" w:cs="仿宋"/>
                <w:kern w:val="0"/>
                <w:sz w:val="18"/>
                <w:szCs w:val="18"/>
              </w:rPr>
              <w:t>5</w:t>
            </w: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25.8</w:t>
            </w:r>
            <w:r>
              <w:rPr>
                <w:rFonts w:hint="eastAsia" w:ascii="仿宋" w:hAnsi="仿宋" w:eastAsia="仿宋" w:cs="仿宋"/>
                <w:kern w:val="0"/>
                <w:sz w:val="18"/>
                <w:szCs w:val="18"/>
              </w:rPr>
              <w:t>5</w:t>
            </w: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87"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221</w:t>
            </w: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02</w:t>
            </w: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01</w:t>
            </w: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住房公积金</w:t>
            </w: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25.8</w:t>
            </w:r>
            <w:r>
              <w:rPr>
                <w:rFonts w:hint="eastAsia" w:ascii="仿宋" w:hAnsi="仿宋" w:eastAsia="仿宋" w:cs="仿宋"/>
                <w:kern w:val="0"/>
                <w:sz w:val="18"/>
                <w:szCs w:val="18"/>
              </w:rPr>
              <w:t>5</w:t>
            </w: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25.8</w:t>
            </w:r>
            <w:r>
              <w:rPr>
                <w:rFonts w:hint="eastAsia" w:ascii="仿宋" w:hAnsi="仿宋" w:eastAsia="仿宋" w:cs="仿宋"/>
                <w:kern w:val="0"/>
                <w:sz w:val="18"/>
                <w:szCs w:val="18"/>
              </w:rPr>
              <w:t>5</w:t>
            </w: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trPr>
        <w:tc>
          <w:tcPr>
            <w:tcW w:w="543"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15"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12"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736" w:type="dxa"/>
            <w:tcBorders>
              <w:top w:val="single" w:color="auto" w:sz="4" w:space="0"/>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856"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37"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435" w:hRule="atLeast"/>
        </w:trPr>
        <w:tc>
          <w:tcPr>
            <w:tcW w:w="54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41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41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173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_GB2312" w:eastAsia="仿宋_GB2312"/>
                <w:b/>
                <w:bCs/>
                <w:color w:val="000000"/>
                <w:sz w:val="20"/>
                <w:szCs w:val="20"/>
              </w:rPr>
              <w:t>合  计</w:t>
            </w:r>
          </w:p>
        </w:tc>
        <w:tc>
          <w:tcPr>
            <w:tcW w:w="856" w:type="dxa"/>
            <w:tcBorders>
              <w:top w:val="single" w:color="auto" w:sz="4" w:space="0"/>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1395.44</w:t>
            </w:r>
          </w:p>
        </w:tc>
        <w:tc>
          <w:tcPr>
            <w:tcW w:w="837" w:type="dxa"/>
            <w:tcBorders>
              <w:top w:val="single" w:color="auto" w:sz="4" w:space="0"/>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749.63</w:t>
            </w:r>
          </w:p>
        </w:tc>
        <w:tc>
          <w:tcPr>
            <w:tcW w:w="823" w:type="dxa"/>
            <w:tcBorders>
              <w:top w:val="single" w:color="auto" w:sz="4" w:space="0"/>
              <w:left w:val="single" w:color="auto" w:sz="4" w:space="0"/>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c>
          <w:tcPr>
            <w:tcW w:w="89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713"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olor w:val="000000"/>
                <w:sz w:val="20"/>
                <w:szCs w:val="20"/>
              </w:rPr>
            </w:pPr>
          </w:p>
        </w:tc>
        <w:tc>
          <w:tcPr>
            <w:tcW w:w="699"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olor w:val="000000"/>
                <w:sz w:val="20"/>
                <w:szCs w:val="20"/>
              </w:rPr>
            </w:pPr>
          </w:p>
        </w:tc>
        <w:tc>
          <w:tcPr>
            <w:tcW w:w="645"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olor w:val="000000"/>
                <w:sz w:val="20"/>
                <w:szCs w:val="20"/>
              </w:rPr>
            </w:pPr>
          </w:p>
        </w:tc>
        <w:tc>
          <w:tcPr>
            <w:tcW w:w="645"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olor w:val="000000"/>
                <w:sz w:val="20"/>
                <w:szCs w:val="20"/>
              </w:rPr>
            </w:pPr>
          </w:p>
        </w:tc>
      </w:tr>
    </w:tbl>
    <w:p>
      <w:pPr>
        <w:widowControl/>
        <w:jc w:val="left"/>
        <w:outlineLvl w:val="1"/>
        <w:rPr>
          <w:rFonts w:ascii="仿宋_GB2312" w:hAnsi="宋体" w:eastAsia="仿宋_GB2312"/>
          <w:b/>
          <w:bCs/>
          <w:kern w:val="0"/>
          <w:sz w:val="32"/>
          <w:szCs w:val="32"/>
        </w:rPr>
      </w:pPr>
      <w:r>
        <w:rPr>
          <w:rFonts w:ascii="仿宋_GB2312" w:hAnsi="宋体" w:eastAsia="仿宋_GB2312" w:cs="仿宋_GB2312"/>
          <w:b/>
          <w:bCs/>
          <w:kern w:val="0"/>
          <w:sz w:val="32"/>
          <w:szCs w:val="32"/>
        </w:rPr>
        <w:br w:type="page"/>
      </w:r>
      <w:r>
        <w:rPr>
          <w:rFonts w:hint="eastAsia" w:ascii="仿宋_GB2312" w:hAnsi="宋体" w:eastAsia="仿宋_GB2312" w:cs="仿宋_GB2312"/>
          <w:b/>
          <w:bCs/>
          <w:kern w:val="0"/>
          <w:sz w:val="32"/>
          <w:szCs w:val="32"/>
        </w:rPr>
        <w:t>表三：</w:t>
      </w:r>
    </w:p>
    <w:p>
      <w:pPr>
        <w:widowControl/>
        <w:jc w:val="center"/>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部门支出总体情况表</w:t>
      </w:r>
    </w:p>
    <w:p>
      <w:pPr>
        <w:widowControl/>
        <w:jc w:val="left"/>
        <w:outlineLvl w:val="1"/>
        <w:rPr>
          <w:rFonts w:ascii="仿宋_GB2312" w:hAnsi="宋体" w:eastAsia="仿宋_GB2312"/>
          <w:kern w:val="0"/>
          <w:sz w:val="24"/>
          <w:szCs w:val="24"/>
        </w:rPr>
      </w:pPr>
      <w:r>
        <w:rPr>
          <w:rFonts w:hint="eastAsia" w:ascii="仿宋_GB2312" w:hAnsi="宋体" w:eastAsia="仿宋_GB2312" w:cs="仿宋_GB2312"/>
          <w:kern w:val="0"/>
          <w:sz w:val="24"/>
          <w:szCs w:val="24"/>
        </w:rPr>
        <w:t>编制部门：哈密国家农业科技园区管委会                         单位：万元</w:t>
      </w:r>
    </w:p>
    <w:tbl>
      <w:tblPr>
        <w:tblStyle w:val="5"/>
        <w:tblW w:w="9420" w:type="dxa"/>
        <w:tblInd w:w="-106" w:type="dxa"/>
        <w:tblLayout w:type="fixed"/>
        <w:tblCellMar>
          <w:top w:w="0" w:type="dxa"/>
          <w:left w:w="108" w:type="dxa"/>
          <w:bottom w:w="0" w:type="dxa"/>
          <w:right w:w="108" w:type="dxa"/>
        </w:tblCellMar>
      </w:tblPr>
      <w:tblGrid>
        <w:gridCol w:w="672"/>
        <w:gridCol w:w="533"/>
        <w:gridCol w:w="433"/>
        <w:gridCol w:w="3784"/>
        <w:gridCol w:w="1333"/>
        <w:gridCol w:w="1367"/>
        <w:gridCol w:w="1298"/>
      </w:tblGrid>
      <w:tr>
        <w:tblPrEx>
          <w:tblCellMar>
            <w:top w:w="0" w:type="dxa"/>
            <w:left w:w="108" w:type="dxa"/>
            <w:bottom w:w="0" w:type="dxa"/>
            <w:right w:w="108" w:type="dxa"/>
          </w:tblCellMar>
        </w:tblPrEx>
        <w:trPr>
          <w:trHeight w:val="345" w:hRule="atLeast"/>
        </w:trPr>
        <w:tc>
          <w:tcPr>
            <w:tcW w:w="5422"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项目</w:t>
            </w:r>
          </w:p>
        </w:tc>
        <w:tc>
          <w:tcPr>
            <w:tcW w:w="3998" w:type="dxa"/>
            <w:gridSpan w:val="3"/>
            <w:tcBorders>
              <w:top w:val="single" w:color="auto" w:sz="4" w:space="0"/>
              <w:left w:val="nil"/>
              <w:bottom w:val="single" w:color="auto" w:sz="4" w:space="0"/>
              <w:right w:val="single" w:color="000000"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支出预算</w:t>
            </w:r>
          </w:p>
        </w:tc>
      </w:tr>
      <w:tr>
        <w:tblPrEx>
          <w:tblCellMar>
            <w:top w:w="0" w:type="dxa"/>
            <w:left w:w="108" w:type="dxa"/>
            <w:bottom w:w="0" w:type="dxa"/>
            <w:right w:w="108" w:type="dxa"/>
          </w:tblCellMar>
        </w:tblPrEx>
        <w:trPr>
          <w:trHeight w:val="480" w:hRule="atLeast"/>
        </w:trPr>
        <w:tc>
          <w:tcPr>
            <w:tcW w:w="163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功能分类科目编码</w:t>
            </w:r>
          </w:p>
        </w:tc>
        <w:tc>
          <w:tcPr>
            <w:tcW w:w="378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功能分类科目名称</w:t>
            </w:r>
          </w:p>
        </w:tc>
        <w:tc>
          <w:tcPr>
            <w:tcW w:w="1333"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合计</w:t>
            </w:r>
          </w:p>
        </w:tc>
        <w:tc>
          <w:tcPr>
            <w:tcW w:w="1367"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基本支出</w:t>
            </w:r>
          </w:p>
        </w:tc>
        <w:tc>
          <w:tcPr>
            <w:tcW w:w="1298"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项目支出</w:t>
            </w:r>
          </w:p>
        </w:tc>
      </w:tr>
      <w:tr>
        <w:tblPrEx>
          <w:tblCellMar>
            <w:top w:w="0" w:type="dxa"/>
            <w:left w:w="108" w:type="dxa"/>
            <w:bottom w:w="0" w:type="dxa"/>
            <w:right w:w="108" w:type="dxa"/>
          </w:tblCellMar>
        </w:tblPrEx>
        <w:trPr>
          <w:trHeight w:val="270" w:hRule="atLeast"/>
        </w:trPr>
        <w:tc>
          <w:tcPr>
            <w:tcW w:w="672" w:type="dxa"/>
            <w:tcBorders>
              <w:top w:val="nil"/>
              <w:left w:val="single" w:color="auto" w:sz="4" w:space="0"/>
              <w:bottom w:val="single" w:color="auto" w:sz="4" w:space="0"/>
              <w:right w:val="single" w:color="auto" w:sz="4" w:space="0"/>
            </w:tcBorders>
            <w:vAlign w:val="center"/>
          </w:tcPr>
          <w:p>
            <w:pPr>
              <w:widowControl/>
              <w:jc w:val="center"/>
              <w:rPr>
                <w:rFonts w:ascii="宋体"/>
                <w:b/>
                <w:bCs/>
                <w:color w:val="000000"/>
                <w:kern w:val="0"/>
                <w:sz w:val="16"/>
                <w:szCs w:val="16"/>
              </w:rPr>
            </w:pPr>
            <w:r>
              <w:rPr>
                <w:rFonts w:hint="eastAsia" w:ascii="宋体" w:hAnsi="宋体" w:cs="宋体"/>
                <w:b/>
                <w:bCs/>
                <w:color w:val="000000"/>
                <w:kern w:val="0"/>
                <w:sz w:val="16"/>
                <w:szCs w:val="16"/>
              </w:rPr>
              <w:t>类</w:t>
            </w:r>
          </w:p>
        </w:tc>
        <w:tc>
          <w:tcPr>
            <w:tcW w:w="533" w:type="dxa"/>
            <w:tcBorders>
              <w:top w:val="nil"/>
              <w:left w:val="nil"/>
              <w:bottom w:val="single" w:color="auto" w:sz="4" w:space="0"/>
              <w:right w:val="single" w:color="auto" w:sz="4" w:space="0"/>
            </w:tcBorders>
            <w:vAlign w:val="center"/>
          </w:tcPr>
          <w:p>
            <w:pPr>
              <w:widowControl/>
              <w:jc w:val="center"/>
              <w:rPr>
                <w:rFonts w:ascii="宋体"/>
                <w:b/>
                <w:bCs/>
                <w:color w:val="000000"/>
                <w:kern w:val="0"/>
                <w:sz w:val="16"/>
                <w:szCs w:val="16"/>
              </w:rPr>
            </w:pPr>
            <w:r>
              <w:rPr>
                <w:rFonts w:hint="eastAsia" w:ascii="宋体" w:hAnsi="宋体" w:cs="宋体"/>
                <w:b/>
                <w:bCs/>
                <w:color w:val="000000"/>
                <w:kern w:val="0"/>
                <w:sz w:val="16"/>
                <w:szCs w:val="16"/>
              </w:rPr>
              <w:t>款</w:t>
            </w:r>
          </w:p>
        </w:tc>
        <w:tc>
          <w:tcPr>
            <w:tcW w:w="433" w:type="dxa"/>
            <w:tcBorders>
              <w:top w:val="nil"/>
              <w:left w:val="nil"/>
              <w:bottom w:val="single" w:color="auto" w:sz="4" w:space="0"/>
              <w:right w:val="single" w:color="auto" w:sz="4" w:space="0"/>
            </w:tcBorders>
            <w:vAlign w:val="center"/>
          </w:tcPr>
          <w:p>
            <w:pPr>
              <w:widowControl/>
              <w:jc w:val="center"/>
              <w:rPr>
                <w:rFonts w:ascii="宋体"/>
                <w:b/>
                <w:bCs/>
                <w:color w:val="000000"/>
                <w:kern w:val="0"/>
                <w:sz w:val="16"/>
                <w:szCs w:val="16"/>
              </w:rPr>
            </w:pPr>
            <w:r>
              <w:rPr>
                <w:rFonts w:hint="eastAsia" w:ascii="宋体" w:hAnsi="宋体" w:cs="宋体"/>
                <w:b/>
                <w:bCs/>
                <w:color w:val="000000"/>
                <w:kern w:val="0"/>
                <w:sz w:val="16"/>
                <w:szCs w:val="16"/>
              </w:rPr>
              <w:t>项</w:t>
            </w:r>
          </w:p>
        </w:tc>
        <w:tc>
          <w:tcPr>
            <w:tcW w:w="37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b/>
                <w:bCs/>
                <w:color w:val="000000"/>
                <w:kern w:val="0"/>
                <w:sz w:val="20"/>
                <w:szCs w:val="20"/>
              </w:rPr>
            </w:pPr>
          </w:p>
        </w:tc>
        <w:tc>
          <w:tcPr>
            <w:tcW w:w="133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b/>
                <w:bCs/>
                <w:color w:val="000000"/>
                <w:kern w:val="0"/>
                <w:sz w:val="20"/>
                <w:szCs w:val="20"/>
              </w:rPr>
            </w:pPr>
          </w:p>
        </w:tc>
        <w:tc>
          <w:tcPr>
            <w:tcW w:w="136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b/>
                <w:bCs/>
                <w:color w:val="000000"/>
                <w:kern w:val="0"/>
                <w:sz w:val="20"/>
                <w:szCs w:val="20"/>
              </w:rPr>
            </w:pPr>
          </w:p>
        </w:tc>
        <w:tc>
          <w:tcPr>
            <w:tcW w:w="129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b/>
                <w:bCs/>
                <w:color w:val="000000"/>
                <w:kern w:val="0"/>
                <w:sz w:val="20"/>
                <w:szCs w:val="20"/>
              </w:rPr>
            </w:pP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206</w:t>
            </w: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科学技术支出</w:t>
            </w: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206</w:t>
            </w: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02</w:t>
            </w: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基础研究</w:t>
            </w: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206</w:t>
            </w: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02</w:t>
            </w: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03</w:t>
            </w: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自然科学基金</w:t>
            </w: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208</w:t>
            </w: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社会保障和就业支出</w:t>
            </w: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208</w:t>
            </w: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05</w:t>
            </w: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行政事业单位养老支出</w:t>
            </w: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208</w:t>
            </w: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05</w:t>
            </w: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05</w:t>
            </w: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机关事业单位基本养老保险缴费支出</w:t>
            </w: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212</w:t>
            </w: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城乡社区支出</w:t>
            </w: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212</w:t>
            </w: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08</w:t>
            </w: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国有土地使用权出让收入安排的支出</w:t>
            </w: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212</w:t>
            </w: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08</w:t>
            </w: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03</w:t>
            </w: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城市建设支出</w:t>
            </w: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213</w:t>
            </w: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农林水支出</w:t>
            </w: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673.65</w:t>
            </w: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673.65</w:t>
            </w: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213</w:t>
            </w: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01</w:t>
            </w: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农业农村</w:t>
            </w: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673.65</w:t>
            </w: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673.65</w:t>
            </w: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213</w:t>
            </w: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01</w:t>
            </w: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04</w:t>
            </w: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事业运行</w:t>
            </w: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673.65</w:t>
            </w: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673.65</w:t>
            </w: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221</w:t>
            </w: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住房保障支出</w:t>
            </w: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25.85</w:t>
            </w: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25.85</w:t>
            </w: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221</w:t>
            </w: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02</w:t>
            </w: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住房改革支出</w:t>
            </w: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25.85</w:t>
            </w: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25.85</w:t>
            </w: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221</w:t>
            </w: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02</w:t>
            </w: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01</w:t>
            </w:r>
          </w:p>
        </w:tc>
        <w:tc>
          <w:tcPr>
            <w:tcW w:w="3784"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ascii="仿宋" w:hAnsi="仿宋" w:eastAsia="仿宋" w:cs="仿宋"/>
                <w:color w:val="000000"/>
                <w:kern w:val="0"/>
                <w:sz w:val="18"/>
                <w:szCs w:val="18"/>
              </w:rPr>
              <w:t>住房公积金</w:t>
            </w: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25.8</w:t>
            </w:r>
            <w:r>
              <w:rPr>
                <w:rFonts w:hint="eastAsia" w:ascii="仿宋" w:hAnsi="仿宋" w:eastAsia="仿宋" w:cs="仿宋"/>
                <w:kern w:val="0"/>
                <w:sz w:val="18"/>
                <w:szCs w:val="18"/>
              </w:rPr>
              <w:t>5</w:t>
            </w: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ascii="仿宋" w:hAnsi="仿宋" w:eastAsia="仿宋" w:cs="仿宋"/>
                <w:kern w:val="0"/>
                <w:sz w:val="18"/>
                <w:szCs w:val="18"/>
              </w:rPr>
              <w:t>25.8</w:t>
            </w:r>
            <w:r>
              <w:rPr>
                <w:rFonts w:hint="eastAsia" w:ascii="仿宋" w:hAnsi="仿宋" w:eastAsia="仿宋" w:cs="仿宋"/>
                <w:kern w:val="0"/>
                <w:sz w:val="18"/>
                <w:szCs w:val="18"/>
              </w:rPr>
              <w:t>5</w:t>
            </w: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05" w:hRule="atLeast"/>
        </w:trPr>
        <w:tc>
          <w:tcPr>
            <w:tcW w:w="6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5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43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378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合计</w:t>
            </w:r>
          </w:p>
        </w:tc>
        <w:tc>
          <w:tcPr>
            <w:tcW w:w="1333"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1,395.44</w:t>
            </w:r>
          </w:p>
        </w:tc>
        <w:tc>
          <w:tcPr>
            <w:tcW w:w="1367"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734.63</w:t>
            </w:r>
          </w:p>
        </w:tc>
        <w:tc>
          <w:tcPr>
            <w:tcW w:w="129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660.81</w:t>
            </w:r>
          </w:p>
        </w:tc>
      </w:tr>
    </w:tbl>
    <w:p>
      <w:pPr>
        <w:widowControl/>
        <w:spacing w:before="120" w:beforeLines="50"/>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br w:type="page"/>
      </w:r>
      <w:r>
        <w:rPr>
          <w:rFonts w:hint="eastAsia" w:ascii="仿宋_GB2312" w:hAnsi="宋体" w:eastAsia="仿宋_GB2312" w:cs="仿宋_GB2312"/>
          <w:b/>
          <w:bCs/>
          <w:kern w:val="0"/>
          <w:sz w:val="32"/>
          <w:szCs w:val="32"/>
        </w:rPr>
        <w:t>表四：</w:t>
      </w:r>
    </w:p>
    <w:p>
      <w:pPr>
        <w:widowControl/>
        <w:spacing w:before="120" w:beforeLines="50"/>
        <w:jc w:val="center"/>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财政拨款收支预算总体情况表</w:t>
      </w:r>
    </w:p>
    <w:p>
      <w:pPr>
        <w:widowControl/>
        <w:spacing w:before="120" w:beforeLines="50"/>
        <w:outlineLvl w:val="1"/>
        <w:rPr>
          <w:rFonts w:ascii="仿宋_GB2312" w:hAnsi="宋体" w:eastAsia="仿宋_GB2312"/>
          <w:kern w:val="0"/>
          <w:sz w:val="28"/>
          <w:szCs w:val="28"/>
        </w:rPr>
      </w:pPr>
      <w:r>
        <w:rPr>
          <w:rFonts w:hint="eastAsia" w:ascii="仿宋_GB2312" w:hAnsi="宋体" w:eastAsia="仿宋_GB2312" w:cs="仿宋_GB2312"/>
          <w:kern w:val="0"/>
          <w:sz w:val="28"/>
          <w:szCs w:val="28"/>
        </w:rPr>
        <w:t>编制部门：</w:t>
      </w:r>
      <w:r>
        <w:rPr>
          <w:rFonts w:hint="eastAsia" w:ascii="仿宋_GB2312" w:hAnsi="宋体" w:eastAsia="仿宋_GB2312" w:cs="仿宋_GB2312"/>
          <w:kern w:val="0"/>
          <w:sz w:val="24"/>
          <w:szCs w:val="24"/>
        </w:rPr>
        <w:t>哈密国家农业科技园区管委会                        单位：万元</w:t>
      </w:r>
    </w:p>
    <w:tbl>
      <w:tblPr>
        <w:tblStyle w:val="5"/>
        <w:tblW w:w="9759" w:type="dxa"/>
        <w:tblInd w:w="-106" w:type="dxa"/>
        <w:tblLayout w:type="fixed"/>
        <w:tblCellMar>
          <w:top w:w="0" w:type="dxa"/>
          <w:left w:w="108" w:type="dxa"/>
          <w:bottom w:w="0" w:type="dxa"/>
          <w:right w:w="108" w:type="dxa"/>
        </w:tblCellMar>
      </w:tblPr>
      <w:tblGrid>
        <w:gridCol w:w="2041"/>
        <w:gridCol w:w="1245"/>
        <w:gridCol w:w="2565"/>
        <w:gridCol w:w="975"/>
        <w:gridCol w:w="915"/>
        <w:gridCol w:w="1035"/>
        <w:gridCol w:w="983"/>
      </w:tblGrid>
      <w:tr>
        <w:tblPrEx>
          <w:tblCellMar>
            <w:top w:w="0" w:type="dxa"/>
            <w:left w:w="108" w:type="dxa"/>
            <w:bottom w:w="0" w:type="dxa"/>
            <w:right w:w="108" w:type="dxa"/>
          </w:tblCellMar>
        </w:tblPrEx>
        <w:trPr>
          <w:trHeight w:val="321" w:hRule="atLeast"/>
        </w:trPr>
        <w:tc>
          <w:tcPr>
            <w:tcW w:w="3286"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b/>
                <w:bCs/>
                <w:kern w:val="0"/>
                <w:sz w:val="24"/>
                <w:szCs w:val="24"/>
              </w:rPr>
            </w:pPr>
            <w:r>
              <w:rPr>
                <w:rFonts w:hint="eastAsia" w:ascii="仿宋_GB2312" w:hAnsi="宋体" w:eastAsia="仿宋_GB2312" w:cs="仿宋_GB2312"/>
                <w:b/>
                <w:bCs/>
                <w:kern w:val="0"/>
                <w:sz w:val="24"/>
                <w:szCs w:val="24"/>
              </w:rPr>
              <w:t>财政拨款收入</w:t>
            </w:r>
          </w:p>
        </w:tc>
        <w:tc>
          <w:tcPr>
            <w:tcW w:w="5490"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b/>
                <w:bCs/>
                <w:kern w:val="0"/>
                <w:sz w:val="24"/>
                <w:szCs w:val="24"/>
              </w:rPr>
            </w:pPr>
            <w:r>
              <w:rPr>
                <w:rFonts w:hint="eastAsia" w:ascii="仿宋_GB2312" w:hAnsi="宋体" w:eastAsia="仿宋_GB2312" w:cs="仿宋_GB2312"/>
                <w:b/>
                <w:bCs/>
                <w:kern w:val="0"/>
                <w:sz w:val="24"/>
                <w:szCs w:val="24"/>
              </w:rPr>
              <w:t>财政拨款支出</w:t>
            </w:r>
          </w:p>
        </w:tc>
        <w:tc>
          <w:tcPr>
            <w:tcW w:w="983" w:type="dxa"/>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仿宋_GB2312"/>
                <w:b/>
                <w:bCs/>
                <w:kern w:val="0"/>
                <w:sz w:val="24"/>
                <w:szCs w:val="24"/>
              </w:rPr>
            </w:pPr>
          </w:p>
        </w:tc>
      </w:tr>
      <w:tr>
        <w:tblPrEx>
          <w:tblCellMar>
            <w:top w:w="0" w:type="dxa"/>
            <w:left w:w="108" w:type="dxa"/>
            <w:bottom w:w="0" w:type="dxa"/>
            <w:right w:w="108" w:type="dxa"/>
          </w:tblCellMar>
        </w:tblPrEx>
        <w:trPr>
          <w:trHeight w:val="527" w:hRule="atLeast"/>
        </w:trPr>
        <w:tc>
          <w:tcPr>
            <w:tcW w:w="2041"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b/>
                <w:bCs/>
                <w:kern w:val="0"/>
                <w:sz w:val="20"/>
                <w:szCs w:val="20"/>
              </w:rPr>
            </w:pPr>
            <w:r>
              <w:rPr>
                <w:rFonts w:hint="eastAsia" w:ascii="仿宋_GB2312" w:hAnsi="宋体" w:eastAsia="仿宋_GB2312" w:cs="仿宋_GB2312"/>
                <w:b/>
                <w:bCs/>
                <w:kern w:val="0"/>
                <w:sz w:val="20"/>
                <w:szCs w:val="20"/>
              </w:rPr>
              <w:t>项目</w:t>
            </w:r>
          </w:p>
        </w:tc>
        <w:tc>
          <w:tcPr>
            <w:tcW w:w="1245"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kern w:val="0"/>
                <w:sz w:val="20"/>
                <w:szCs w:val="20"/>
              </w:rPr>
            </w:pPr>
            <w:r>
              <w:rPr>
                <w:rFonts w:hint="eastAsia" w:ascii="仿宋_GB2312" w:hAnsi="宋体" w:eastAsia="仿宋_GB2312" w:cs="仿宋_GB2312"/>
                <w:b/>
                <w:bCs/>
                <w:kern w:val="0"/>
                <w:sz w:val="20"/>
                <w:szCs w:val="20"/>
              </w:rPr>
              <w:t>合计</w:t>
            </w:r>
          </w:p>
        </w:tc>
        <w:tc>
          <w:tcPr>
            <w:tcW w:w="2565"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kern w:val="0"/>
                <w:sz w:val="20"/>
                <w:szCs w:val="20"/>
              </w:rPr>
            </w:pPr>
            <w:r>
              <w:rPr>
                <w:rFonts w:hint="eastAsia" w:ascii="仿宋_GB2312" w:hAnsi="宋体" w:eastAsia="仿宋_GB2312" w:cs="仿宋_GB2312"/>
                <w:b/>
                <w:bCs/>
                <w:kern w:val="0"/>
                <w:sz w:val="20"/>
                <w:szCs w:val="20"/>
              </w:rPr>
              <w:t>功能分类</w:t>
            </w:r>
          </w:p>
        </w:tc>
        <w:tc>
          <w:tcPr>
            <w:tcW w:w="975"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kern w:val="0"/>
                <w:sz w:val="20"/>
                <w:szCs w:val="20"/>
              </w:rPr>
            </w:pPr>
            <w:r>
              <w:rPr>
                <w:rFonts w:hint="eastAsia" w:ascii="仿宋_GB2312" w:hAnsi="宋体" w:eastAsia="仿宋_GB2312" w:cs="仿宋_GB2312"/>
                <w:b/>
                <w:bCs/>
                <w:kern w:val="0"/>
                <w:sz w:val="20"/>
                <w:szCs w:val="20"/>
              </w:rPr>
              <w:t>合计</w:t>
            </w:r>
          </w:p>
        </w:tc>
        <w:tc>
          <w:tcPr>
            <w:tcW w:w="915"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kern w:val="0"/>
                <w:sz w:val="20"/>
                <w:szCs w:val="20"/>
              </w:rPr>
            </w:pPr>
            <w:r>
              <w:rPr>
                <w:rFonts w:hint="eastAsia" w:ascii="仿宋_GB2312" w:hAnsi="宋体" w:eastAsia="仿宋_GB2312" w:cs="仿宋_GB2312"/>
                <w:b/>
                <w:bCs/>
                <w:kern w:val="0"/>
                <w:sz w:val="20"/>
                <w:szCs w:val="20"/>
              </w:rPr>
              <w:t>一般公共预算</w:t>
            </w:r>
          </w:p>
        </w:tc>
        <w:tc>
          <w:tcPr>
            <w:tcW w:w="1035"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kern w:val="0"/>
                <w:sz w:val="20"/>
                <w:szCs w:val="20"/>
              </w:rPr>
            </w:pPr>
            <w:r>
              <w:rPr>
                <w:rFonts w:hint="eastAsia" w:ascii="仿宋_GB2312" w:hAnsi="宋体" w:eastAsia="仿宋_GB2312" w:cs="仿宋_GB2312"/>
                <w:b/>
                <w:bCs/>
                <w:kern w:val="0"/>
                <w:sz w:val="20"/>
                <w:szCs w:val="20"/>
              </w:rPr>
              <w:t>政府性基金预算</w:t>
            </w:r>
          </w:p>
        </w:tc>
        <w:tc>
          <w:tcPr>
            <w:tcW w:w="983" w:type="dxa"/>
            <w:tcBorders>
              <w:top w:val="nil"/>
              <w:left w:val="nil"/>
              <w:bottom w:val="single" w:color="auto" w:sz="4" w:space="0"/>
              <w:right w:val="single" w:color="auto" w:sz="4" w:space="0"/>
            </w:tcBorders>
            <w:vAlign w:val="center"/>
          </w:tcPr>
          <w:p>
            <w:pPr>
              <w:widowControl/>
              <w:jc w:val="center"/>
              <w:rPr>
                <w:rFonts w:ascii="仿宋_GB2312" w:hAnsi="宋体" w:eastAsia="仿宋_GB2312" w:cs="仿宋_GB2312"/>
                <w:b/>
                <w:bCs/>
                <w:kern w:val="0"/>
                <w:sz w:val="20"/>
                <w:szCs w:val="20"/>
              </w:rPr>
            </w:pPr>
            <w:r>
              <w:rPr>
                <w:rFonts w:hint="eastAsia" w:ascii="仿宋_GB2312" w:hAnsi="宋体" w:eastAsia="仿宋_GB2312" w:cs="宋体"/>
                <w:b/>
                <w:kern w:val="0"/>
                <w:sz w:val="20"/>
                <w:szCs w:val="20"/>
              </w:rPr>
              <w:t>国有资本经营预算</w:t>
            </w: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24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1395.44</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201 一般公共服务支出</w:t>
            </w:r>
          </w:p>
        </w:tc>
        <w:tc>
          <w:tcPr>
            <w:tcW w:w="97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91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103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一般公共预算</w:t>
            </w:r>
          </w:p>
        </w:tc>
        <w:tc>
          <w:tcPr>
            <w:tcW w:w="124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749.63</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202 外交支出</w:t>
            </w:r>
          </w:p>
        </w:tc>
        <w:tc>
          <w:tcPr>
            <w:tcW w:w="97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91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103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政府性基金预算</w:t>
            </w:r>
          </w:p>
        </w:tc>
        <w:tc>
          <w:tcPr>
            <w:tcW w:w="124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203 国防支出</w:t>
            </w:r>
          </w:p>
        </w:tc>
        <w:tc>
          <w:tcPr>
            <w:tcW w:w="97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91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103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国有资本经营预算</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204 公共安全支出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205 教育支出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206 科学技术支出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207 文化体育与传媒支出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208 社会保障和就业支出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209 社会保险基金支出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210 医疗卫生</w:t>
            </w:r>
            <w:r>
              <w:rPr>
                <w:rFonts w:hint="eastAsia" w:ascii="仿宋" w:hAnsi="仿宋" w:eastAsia="仿宋" w:cs="仿宋"/>
                <w:color w:val="000000"/>
                <w:kern w:val="0"/>
                <w:sz w:val="18"/>
                <w:szCs w:val="18"/>
                <w:lang w:eastAsia="zh-CN"/>
              </w:rPr>
              <w:t>生育</w:t>
            </w:r>
            <w:r>
              <w:rPr>
                <w:rFonts w:hint="eastAsia" w:ascii="仿宋" w:hAnsi="仿宋" w:eastAsia="仿宋" w:cs="仿宋"/>
                <w:color w:val="000000"/>
                <w:kern w:val="0"/>
                <w:sz w:val="18"/>
                <w:szCs w:val="18"/>
              </w:rPr>
              <w:t>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211 节能环保支出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212 城乡社区支出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645.81　</w:t>
            </w: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645.81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213 农林水支出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673.65</w:t>
            </w: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673.65</w:t>
            </w: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214 交通运输支出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215 资源勘探信息等支出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216 商业服务业等支出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217 金融支出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219 援助其他地区支出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220 国土资源气象等支出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221 住房保障支出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25.85</w:t>
            </w: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25.85</w:t>
            </w: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222 粮油物资管理支出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223 国有资本经营预算支出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227 预备费</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229 其他支出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231 债务还本支出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232 债务付息支出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45"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233 债务发行费用支出</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124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1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124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322" w:hRule="exact"/>
        </w:trPr>
        <w:tc>
          <w:tcPr>
            <w:tcW w:w="20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收  入  总  计</w:t>
            </w:r>
          </w:p>
        </w:tc>
        <w:tc>
          <w:tcPr>
            <w:tcW w:w="124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xml:space="preserve">1300.15 </w:t>
            </w:r>
          </w:p>
        </w:tc>
        <w:tc>
          <w:tcPr>
            <w:tcW w:w="2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支  出  总  计</w:t>
            </w:r>
          </w:p>
        </w:tc>
        <w:tc>
          <w:tcPr>
            <w:tcW w:w="97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1395.44</w:t>
            </w:r>
          </w:p>
        </w:tc>
        <w:tc>
          <w:tcPr>
            <w:tcW w:w="91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749.63</w:t>
            </w:r>
          </w:p>
        </w:tc>
        <w:tc>
          <w:tcPr>
            <w:tcW w:w="1035"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c>
          <w:tcPr>
            <w:tcW w:w="983"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r>
    </w:tbl>
    <w:p>
      <w:pPr>
        <w:widowControl/>
        <w:jc w:val="left"/>
        <w:outlineLvl w:val="1"/>
        <w:rPr>
          <w:rFonts w:ascii="仿宋_GB2312" w:hAnsi="宋体" w:eastAsia="仿宋_GB2312"/>
          <w:b/>
          <w:bCs/>
          <w:kern w:val="0"/>
          <w:sz w:val="32"/>
          <w:szCs w:val="32"/>
        </w:rPr>
      </w:pPr>
      <w:r>
        <w:rPr>
          <w:rFonts w:ascii="仿宋_GB2312" w:hAnsi="宋体" w:eastAsia="仿宋_GB2312"/>
          <w:b/>
          <w:bCs/>
          <w:kern w:val="0"/>
          <w:sz w:val="32"/>
          <w:szCs w:val="32"/>
        </w:rPr>
        <w:br w:type="page"/>
      </w:r>
      <w:r>
        <w:rPr>
          <w:rFonts w:hint="eastAsia" w:ascii="仿宋_GB2312" w:hAnsi="宋体" w:eastAsia="仿宋_GB2312" w:cs="仿宋_GB2312"/>
          <w:b/>
          <w:bCs/>
          <w:kern w:val="0"/>
          <w:sz w:val="32"/>
          <w:szCs w:val="32"/>
        </w:rPr>
        <w:t>表五：</w:t>
      </w:r>
    </w:p>
    <w:tbl>
      <w:tblPr>
        <w:tblStyle w:val="5"/>
        <w:tblW w:w="9280" w:type="dxa"/>
        <w:tblInd w:w="-106" w:type="dxa"/>
        <w:tblLayout w:type="fixed"/>
        <w:tblCellMar>
          <w:top w:w="0" w:type="dxa"/>
          <w:left w:w="108" w:type="dxa"/>
          <w:bottom w:w="0" w:type="dxa"/>
          <w:right w:w="108" w:type="dxa"/>
        </w:tblCellMar>
      </w:tblPr>
      <w:tblGrid>
        <w:gridCol w:w="572"/>
        <w:gridCol w:w="495"/>
        <w:gridCol w:w="420"/>
        <w:gridCol w:w="2945"/>
        <w:gridCol w:w="1496"/>
        <w:gridCol w:w="1638"/>
        <w:gridCol w:w="1714"/>
      </w:tblGrid>
      <w:tr>
        <w:tblPrEx>
          <w:tblCellMar>
            <w:top w:w="0" w:type="dxa"/>
            <w:left w:w="108" w:type="dxa"/>
            <w:bottom w:w="0" w:type="dxa"/>
            <w:right w:w="108" w:type="dxa"/>
          </w:tblCellMar>
        </w:tblPrEx>
        <w:trPr>
          <w:trHeight w:val="466" w:hRule="atLeast"/>
        </w:trPr>
        <w:tc>
          <w:tcPr>
            <w:tcW w:w="9280" w:type="dxa"/>
            <w:gridSpan w:val="7"/>
            <w:tcBorders>
              <w:top w:val="nil"/>
              <w:left w:val="nil"/>
              <w:bottom w:val="nil"/>
              <w:right w:val="nil"/>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一般公共预算支出情况表</w:t>
            </w:r>
          </w:p>
        </w:tc>
      </w:tr>
      <w:tr>
        <w:tblPrEx>
          <w:tblCellMar>
            <w:top w:w="0" w:type="dxa"/>
            <w:left w:w="108" w:type="dxa"/>
            <w:bottom w:w="0" w:type="dxa"/>
            <w:right w:w="108" w:type="dxa"/>
          </w:tblCellMar>
        </w:tblPrEx>
        <w:trPr>
          <w:trHeight w:val="322" w:hRule="atLeast"/>
        </w:trPr>
        <w:tc>
          <w:tcPr>
            <w:tcW w:w="4432" w:type="dxa"/>
            <w:gridSpan w:val="4"/>
            <w:tcBorders>
              <w:top w:val="nil"/>
              <w:left w:val="nil"/>
              <w:bottom w:val="nil"/>
              <w:right w:val="nil"/>
            </w:tcBorders>
          </w:tcPr>
          <w:p>
            <w:pPr>
              <w:widowControl/>
              <w:jc w:val="lef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编制部门：哈密国家农业科技园区管委会</w:t>
            </w:r>
          </w:p>
        </w:tc>
        <w:tc>
          <w:tcPr>
            <w:tcW w:w="1496" w:type="dxa"/>
            <w:tcBorders>
              <w:top w:val="nil"/>
              <w:left w:val="nil"/>
              <w:bottom w:val="nil"/>
              <w:right w:val="nil"/>
            </w:tcBorders>
            <w:vAlign w:val="center"/>
          </w:tcPr>
          <w:p>
            <w:pPr>
              <w:widowControl/>
              <w:jc w:val="left"/>
              <w:rPr>
                <w:rFonts w:ascii="仿宋_GB2312" w:hAnsi="宋体" w:eastAsia="仿宋_GB2312" w:cs="仿宋_GB2312"/>
                <w:color w:val="000000"/>
                <w:kern w:val="0"/>
                <w:sz w:val="24"/>
                <w:szCs w:val="24"/>
              </w:rPr>
            </w:pPr>
          </w:p>
        </w:tc>
        <w:tc>
          <w:tcPr>
            <w:tcW w:w="3352" w:type="dxa"/>
            <w:gridSpan w:val="2"/>
            <w:tcBorders>
              <w:top w:val="nil"/>
              <w:left w:val="nil"/>
              <w:bottom w:val="nil"/>
              <w:right w:val="nil"/>
            </w:tcBorders>
            <w:vAlign w:val="center"/>
          </w:tcPr>
          <w:p>
            <w:pPr>
              <w:widowControl/>
              <w:jc w:val="righ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单位：万元</w:t>
            </w:r>
          </w:p>
        </w:tc>
      </w:tr>
      <w:tr>
        <w:tblPrEx>
          <w:tblCellMar>
            <w:top w:w="0" w:type="dxa"/>
            <w:left w:w="108" w:type="dxa"/>
            <w:bottom w:w="0" w:type="dxa"/>
            <w:right w:w="108" w:type="dxa"/>
          </w:tblCellMar>
        </w:tblPrEx>
        <w:trPr>
          <w:trHeight w:val="429" w:hRule="atLeast"/>
        </w:trPr>
        <w:tc>
          <w:tcPr>
            <w:tcW w:w="4432"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b/>
                <w:bCs/>
                <w:color w:val="000000"/>
                <w:kern w:val="0"/>
                <w:sz w:val="22"/>
                <w:szCs w:val="22"/>
              </w:rPr>
            </w:pPr>
            <w:r>
              <w:rPr>
                <w:rFonts w:hint="eastAsia" w:ascii="仿宋_GB2312" w:hAnsi="宋体" w:eastAsia="仿宋_GB2312" w:cs="仿宋_GB2312"/>
                <w:b/>
                <w:bCs/>
                <w:color w:val="000000"/>
                <w:kern w:val="0"/>
                <w:sz w:val="22"/>
                <w:szCs w:val="22"/>
              </w:rPr>
              <w:t>项目</w:t>
            </w:r>
          </w:p>
        </w:tc>
        <w:tc>
          <w:tcPr>
            <w:tcW w:w="4848" w:type="dxa"/>
            <w:gridSpan w:val="3"/>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b/>
                <w:bCs/>
                <w:color w:val="000000"/>
                <w:kern w:val="0"/>
                <w:sz w:val="22"/>
                <w:szCs w:val="22"/>
              </w:rPr>
            </w:pPr>
            <w:r>
              <w:rPr>
                <w:rFonts w:hint="eastAsia" w:ascii="仿宋_GB2312" w:hAnsi="宋体" w:eastAsia="仿宋_GB2312" w:cs="仿宋_GB2312"/>
                <w:b/>
                <w:bCs/>
                <w:color w:val="000000"/>
                <w:kern w:val="0"/>
                <w:sz w:val="22"/>
                <w:szCs w:val="22"/>
              </w:rPr>
              <w:t>一般公共预算支出</w:t>
            </w:r>
          </w:p>
        </w:tc>
      </w:tr>
      <w:tr>
        <w:tblPrEx>
          <w:tblCellMar>
            <w:top w:w="0" w:type="dxa"/>
            <w:left w:w="108" w:type="dxa"/>
            <w:bottom w:w="0" w:type="dxa"/>
            <w:right w:w="108" w:type="dxa"/>
          </w:tblCellMar>
        </w:tblPrEx>
        <w:trPr>
          <w:trHeight w:val="546" w:hRule="atLeast"/>
        </w:trPr>
        <w:tc>
          <w:tcPr>
            <w:tcW w:w="148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b/>
                <w:bCs/>
                <w:color w:val="000000"/>
                <w:kern w:val="0"/>
                <w:sz w:val="20"/>
                <w:szCs w:val="20"/>
              </w:rPr>
            </w:pPr>
            <w:r>
              <w:rPr>
                <w:rFonts w:hint="eastAsia" w:ascii="仿宋_GB2312" w:hAnsi="宋体" w:eastAsia="仿宋_GB2312" w:cs="仿宋_GB2312"/>
                <w:b/>
                <w:bCs/>
                <w:color w:val="000000"/>
                <w:kern w:val="0"/>
                <w:sz w:val="20"/>
                <w:szCs w:val="20"/>
              </w:rPr>
              <w:t>功能分类科目编码</w:t>
            </w:r>
          </w:p>
        </w:tc>
        <w:tc>
          <w:tcPr>
            <w:tcW w:w="294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b/>
                <w:bCs/>
                <w:color w:val="000000"/>
                <w:kern w:val="0"/>
                <w:sz w:val="20"/>
                <w:szCs w:val="20"/>
              </w:rPr>
            </w:pPr>
            <w:r>
              <w:rPr>
                <w:rFonts w:hint="eastAsia" w:ascii="仿宋_GB2312" w:hAnsi="宋体" w:eastAsia="仿宋_GB2312" w:cs="仿宋_GB2312"/>
                <w:b/>
                <w:bCs/>
                <w:color w:val="000000"/>
                <w:kern w:val="0"/>
                <w:sz w:val="20"/>
                <w:szCs w:val="20"/>
              </w:rPr>
              <w:t>功能分类科目名称</w:t>
            </w:r>
          </w:p>
        </w:tc>
        <w:tc>
          <w:tcPr>
            <w:tcW w:w="149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b/>
                <w:bCs/>
                <w:color w:val="000000"/>
                <w:kern w:val="0"/>
                <w:sz w:val="20"/>
                <w:szCs w:val="20"/>
              </w:rPr>
            </w:pPr>
            <w:r>
              <w:rPr>
                <w:rFonts w:hint="eastAsia" w:ascii="仿宋_GB2312" w:hAnsi="宋体" w:eastAsia="仿宋_GB2312" w:cs="仿宋_GB2312"/>
                <w:b/>
                <w:bCs/>
                <w:color w:val="000000"/>
                <w:kern w:val="0"/>
                <w:sz w:val="20"/>
                <w:szCs w:val="20"/>
              </w:rPr>
              <w:t>小计</w:t>
            </w:r>
          </w:p>
        </w:tc>
        <w:tc>
          <w:tcPr>
            <w:tcW w:w="1638"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b/>
                <w:bCs/>
                <w:color w:val="000000"/>
                <w:kern w:val="0"/>
                <w:sz w:val="20"/>
                <w:szCs w:val="20"/>
              </w:rPr>
            </w:pPr>
            <w:r>
              <w:rPr>
                <w:rFonts w:hint="eastAsia" w:ascii="仿宋_GB2312" w:hAnsi="宋体" w:eastAsia="仿宋_GB2312" w:cs="仿宋_GB2312"/>
                <w:b/>
                <w:bCs/>
                <w:color w:val="000000"/>
                <w:kern w:val="0"/>
                <w:sz w:val="20"/>
                <w:szCs w:val="20"/>
              </w:rPr>
              <w:t>基本支出</w:t>
            </w:r>
          </w:p>
        </w:tc>
        <w:tc>
          <w:tcPr>
            <w:tcW w:w="171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b/>
                <w:bCs/>
                <w:color w:val="000000"/>
                <w:kern w:val="0"/>
                <w:sz w:val="20"/>
                <w:szCs w:val="20"/>
              </w:rPr>
            </w:pPr>
            <w:r>
              <w:rPr>
                <w:rFonts w:hint="eastAsia" w:ascii="仿宋_GB2312" w:hAnsi="宋体" w:eastAsia="仿宋_GB2312" w:cs="仿宋_GB2312"/>
                <w:b/>
                <w:bCs/>
                <w:color w:val="000000"/>
                <w:kern w:val="0"/>
                <w:sz w:val="20"/>
                <w:szCs w:val="20"/>
              </w:rPr>
              <w:t>项目支出</w:t>
            </w:r>
          </w:p>
        </w:tc>
      </w:tr>
      <w:tr>
        <w:tblPrEx>
          <w:tblCellMar>
            <w:top w:w="0" w:type="dxa"/>
            <w:left w:w="108" w:type="dxa"/>
            <w:bottom w:w="0" w:type="dxa"/>
            <w:right w:w="108" w:type="dxa"/>
          </w:tblCellMar>
        </w:tblPrEx>
        <w:trPr>
          <w:trHeight w:val="321" w:hRule="atLeast"/>
        </w:trPr>
        <w:tc>
          <w:tcPr>
            <w:tcW w:w="572"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b/>
                <w:bCs/>
                <w:color w:val="000000"/>
                <w:kern w:val="0"/>
                <w:sz w:val="20"/>
                <w:szCs w:val="20"/>
              </w:rPr>
            </w:pPr>
            <w:r>
              <w:rPr>
                <w:rFonts w:hint="eastAsia" w:ascii="仿宋_GB2312" w:hAnsi="宋体" w:eastAsia="仿宋_GB2312" w:cs="仿宋_GB2312"/>
                <w:b/>
                <w:bCs/>
                <w:color w:val="000000"/>
                <w:kern w:val="0"/>
                <w:sz w:val="20"/>
                <w:szCs w:val="20"/>
              </w:rPr>
              <w:t>类</w:t>
            </w:r>
          </w:p>
        </w:tc>
        <w:tc>
          <w:tcPr>
            <w:tcW w:w="495" w:type="dxa"/>
            <w:tcBorders>
              <w:top w:val="nil"/>
              <w:left w:val="nil"/>
              <w:bottom w:val="single" w:color="auto" w:sz="4" w:space="0"/>
              <w:right w:val="single" w:color="auto" w:sz="4" w:space="0"/>
            </w:tcBorders>
            <w:vAlign w:val="center"/>
          </w:tcPr>
          <w:p>
            <w:pPr>
              <w:widowControl/>
              <w:jc w:val="left"/>
              <w:rPr>
                <w:rFonts w:ascii="仿宋_GB2312" w:hAnsi="宋体" w:eastAsia="仿宋_GB2312"/>
                <w:b/>
                <w:bCs/>
                <w:color w:val="000000"/>
                <w:kern w:val="0"/>
                <w:sz w:val="20"/>
                <w:szCs w:val="20"/>
              </w:rPr>
            </w:pPr>
            <w:r>
              <w:rPr>
                <w:rFonts w:hint="eastAsia" w:ascii="仿宋_GB2312" w:hAnsi="宋体" w:eastAsia="仿宋_GB2312" w:cs="仿宋_GB2312"/>
                <w:b/>
                <w:bCs/>
                <w:color w:val="000000"/>
                <w:kern w:val="0"/>
                <w:sz w:val="20"/>
                <w:szCs w:val="20"/>
              </w:rPr>
              <w:t>款</w:t>
            </w:r>
          </w:p>
        </w:tc>
        <w:tc>
          <w:tcPr>
            <w:tcW w:w="420" w:type="dxa"/>
            <w:tcBorders>
              <w:top w:val="nil"/>
              <w:left w:val="nil"/>
              <w:bottom w:val="single" w:color="auto" w:sz="4" w:space="0"/>
              <w:right w:val="single" w:color="auto" w:sz="4" w:space="0"/>
            </w:tcBorders>
            <w:vAlign w:val="center"/>
          </w:tcPr>
          <w:p>
            <w:pPr>
              <w:widowControl/>
              <w:jc w:val="left"/>
              <w:rPr>
                <w:rFonts w:ascii="仿宋_GB2312" w:hAnsi="宋体" w:eastAsia="仿宋_GB2312"/>
                <w:b/>
                <w:bCs/>
                <w:color w:val="000000"/>
                <w:kern w:val="0"/>
                <w:sz w:val="20"/>
                <w:szCs w:val="20"/>
              </w:rPr>
            </w:pPr>
            <w:r>
              <w:rPr>
                <w:rFonts w:hint="eastAsia" w:ascii="仿宋_GB2312" w:hAnsi="宋体" w:eastAsia="仿宋_GB2312" w:cs="仿宋_GB2312"/>
                <w:b/>
                <w:bCs/>
                <w:color w:val="000000"/>
                <w:kern w:val="0"/>
                <w:sz w:val="20"/>
                <w:szCs w:val="20"/>
              </w:rPr>
              <w:t>项</w:t>
            </w:r>
          </w:p>
        </w:tc>
        <w:tc>
          <w:tcPr>
            <w:tcW w:w="294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b/>
                <w:bCs/>
                <w:color w:val="000000"/>
                <w:kern w:val="0"/>
                <w:sz w:val="20"/>
                <w:szCs w:val="20"/>
              </w:rPr>
            </w:pPr>
          </w:p>
        </w:tc>
        <w:tc>
          <w:tcPr>
            <w:tcW w:w="14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b/>
                <w:bCs/>
                <w:color w:val="000000"/>
                <w:kern w:val="0"/>
                <w:sz w:val="20"/>
                <w:szCs w:val="20"/>
              </w:rPr>
            </w:pPr>
          </w:p>
        </w:tc>
        <w:tc>
          <w:tcPr>
            <w:tcW w:w="1638"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b/>
                <w:bCs/>
                <w:color w:val="000000"/>
                <w:kern w:val="0"/>
                <w:sz w:val="20"/>
                <w:szCs w:val="20"/>
              </w:rPr>
            </w:pPr>
          </w:p>
        </w:tc>
        <w:tc>
          <w:tcPr>
            <w:tcW w:w="171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b/>
                <w:bCs/>
                <w:color w:val="000000"/>
                <w:kern w:val="0"/>
                <w:sz w:val="20"/>
                <w:szCs w:val="20"/>
              </w:rPr>
            </w:pPr>
          </w:p>
        </w:tc>
      </w:tr>
      <w:tr>
        <w:tblPrEx>
          <w:tblCellMar>
            <w:top w:w="0" w:type="dxa"/>
            <w:left w:w="108" w:type="dxa"/>
            <w:bottom w:w="0" w:type="dxa"/>
            <w:right w:w="108" w:type="dxa"/>
          </w:tblCellMar>
        </w:tblPrEx>
        <w:trPr>
          <w:trHeight w:val="476"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206</w:t>
            </w: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科学技术支出</w:t>
            </w: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r>
      <w:tr>
        <w:tblPrEx>
          <w:tblCellMar>
            <w:top w:w="0" w:type="dxa"/>
            <w:left w:w="108" w:type="dxa"/>
            <w:bottom w:w="0" w:type="dxa"/>
            <w:right w:w="108" w:type="dxa"/>
          </w:tblCellMar>
        </w:tblPrEx>
        <w:trPr>
          <w:trHeight w:val="493"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206</w:t>
            </w: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02</w:t>
            </w: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基础研究</w:t>
            </w: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r>
      <w:tr>
        <w:tblPrEx>
          <w:tblCellMar>
            <w:top w:w="0" w:type="dxa"/>
            <w:left w:w="108" w:type="dxa"/>
            <w:bottom w:w="0" w:type="dxa"/>
            <w:right w:w="108" w:type="dxa"/>
          </w:tblCellMar>
        </w:tblPrEx>
        <w:trPr>
          <w:trHeight w:val="493"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206</w:t>
            </w: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02</w:t>
            </w: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03</w:t>
            </w: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自然科学基金</w:t>
            </w: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r>
      <w:tr>
        <w:tblPrEx>
          <w:tblCellMar>
            <w:top w:w="0" w:type="dxa"/>
            <w:left w:w="108" w:type="dxa"/>
            <w:bottom w:w="0" w:type="dxa"/>
            <w:right w:w="108" w:type="dxa"/>
          </w:tblCellMar>
        </w:tblPrEx>
        <w:trPr>
          <w:trHeight w:val="476"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208</w:t>
            </w: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社会保障和就业支出</w:t>
            </w: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93"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208</w:t>
            </w: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05</w:t>
            </w: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行政事业单位养老支出</w:t>
            </w: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93"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208</w:t>
            </w: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05</w:t>
            </w: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05</w:t>
            </w: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机关事业单位基本养老保险缴费支出</w:t>
            </w: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76"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213</w:t>
            </w: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农林水支出</w:t>
            </w: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673.65</w:t>
            </w: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673.65</w:t>
            </w: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93"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213</w:t>
            </w: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01</w:t>
            </w: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农业农村</w:t>
            </w: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673.65</w:t>
            </w: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673.65</w:t>
            </w: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93"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213</w:t>
            </w: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01</w:t>
            </w: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04</w:t>
            </w: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事业运行</w:t>
            </w: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673.65</w:t>
            </w: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673.65</w:t>
            </w: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76"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221</w:t>
            </w: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住房保障支出</w:t>
            </w: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25.85</w:t>
            </w: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25.85</w:t>
            </w: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93"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221</w:t>
            </w: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02</w:t>
            </w: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住房改革支出</w:t>
            </w: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25.85</w:t>
            </w: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25.85</w:t>
            </w: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93"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221</w:t>
            </w: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02</w:t>
            </w: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01</w:t>
            </w: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住房公积金</w:t>
            </w: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25.85</w:t>
            </w: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25.85</w:t>
            </w: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76"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76"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76"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76"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76" w:hRule="atLeast"/>
        </w:trPr>
        <w:tc>
          <w:tcPr>
            <w:tcW w:w="572" w:type="dxa"/>
            <w:tcBorders>
              <w:top w:val="nil"/>
              <w:left w:val="single" w:color="auto" w:sz="4" w:space="0"/>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9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420"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2945" w:type="dxa"/>
            <w:tcBorders>
              <w:top w:val="nil"/>
              <w:left w:val="nil"/>
              <w:bottom w:val="single" w:color="auto" w:sz="4" w:space="0"/>
              <w:right w:val="single" w:color="auto" w:sz="4" w:space="0"/>
            </w:tcBorders>
            <w:vAlign w:val="bottom"/>
          </w:tcPr>
          <w:p>
            <w:pPr>
              <w:widowControl/>
              <w:jc w:val="left"/>
              <w:textAlignment w:val="center"/>
              <w:rPr>
                <w:rFonts w:ascii="仿宋" w:hAnsi="仿宋" w:eastAsia="仿宋" w:cs="仿宋"/>
                <w:color w:val="000000"/>
                <w:kern w:val="0"/>
                <w:sz w:val="18"/>
                <w:szCs w:val="18"/>
              </w:rPr>
            </w:pP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86" w:hRule="atLeast"/>
        </w:trPr>
        <w:tc>
          <w:tcPr>
            <w:tcW w:w="572"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49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420"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294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合计</w:t>
            </w:r>
          </w:p>
        </w:tc>
        <w:tc>
          <w:tcPr>
            <w:tcW w:w="1496"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749.63</w:t>
            </w:r>
          </w:p>
        </w:tc>
        <w:tc>
          <w:tcPr>
            <w:tcW w:w="1638"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734.63</w:t>
            </w:r>
          </w:p>
        </w:tc>
        <w:tc>
          <w:tcPr>
            <w:tcW w:w="1714"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r>
    </w:tbl>
    <w:p>
      <w:pPr>
        <w:widowControl/>
        <w:jc w:val="left"/>
        <w:outlineLvl w:val="1"/>
        <w:rPr>
          <w:rFonts w:ascii="仿宋_GB2312" w:hAnsi="宋体" w:eastAsia="仿宋_GB2312"/>
          <w:b/>
          <w:bCs/>
          <w:kern w:val="0"/>
          <w:sz w:val="32"/>
          <w:szCs w:val="32"/>
        </w:rPr>
      </w:pPr>
      <w:r>
        <w:rPr>
          <w:rFonts w:ascii="仿宋" w:hAnsi="仿宋" w:eastAsia="仿宋" w:cs="仿宋"/>
          <w:color w:val="000000"/>
          <w:kern w:val="0"/>
          <w:sz w:val="18"/>
          <w:szCs w:val="18"/>
        </w:rPr>
        <w:br w:type="page"/>
      </w:r>
      <w:r>
        <w:rPr>
          <w:rFonts w:hint="eastAsia" w:ascii="仿宋_GB2312" w:hAnsi="宋体" w:eastAsia="仿宋_GB2312" w:cs="仿宋_GB2312"/>
          <w:b/>
          <w:bCs/>
          <w:kern w:val="0"/>
          <w:sz w:val="32"/>
          <w:szCs w:val="32"/>
        </w:rPr>
        <w:t>表六：</w:t>
      </w:r>
    </w:p>
    <w:tbl>
      <w:tblPr>
        <w:tblStyle w:val="5"/>
        <w:tblW w:w="9140" w:type="dxa"/>
        <w:tblInd w:w="-106" w:type="dxa"/>
        <w:tblLayout w:type="fixed"/>
        <w:tblCellMar>
          <w:top w:w="0" w:type="dxa"/>
          <w:left w:w="108" w:type="dxa"/>
          <w:bottom w:w="0" w:type="dxa"/>
          <w:right w:w="108" w:type="dxa"/>
        </w:tblCellMar>
      </w:tblPr>
      <w:tblGrid>
        <w:gridCol w:w="741"/>
        <w:gridCol w:w="565"/>
        <w:gridCol w:w="3254"/>
        <w:gridCol w:w="1244"/>
        <w:gridCol w:w="955"/>
        <w:gridCol w:w="710"/>
        <w:gridCol w:w="1671"/>
      </w:tblGrid>
      <w:tr>
        <w:tblPrEx>
          <w:tblCellMar>
            <w:top w:w="0" w:type="dxa"/>
            <w:left w:w="108" w:type="dxa"/>
            <w:bottom w:w="0" w:type="dxa"/>
            <w:right w:w="108" w:type="dxa"/>
          </w:tblCellMar>
        </w:tblPrEx>
        <w:trPr>
          <w:trHeight w:val="445" w:hRule="atLeast"/>
        </w:trPr>
        <w:tc>
          <w:tcPr>
            <w:tcW w:w="9140" w:type="dxa"/>
            <w:gridSpan w:val="7"/>
            <w:tcBorders>
              <w:top w:val="nil"/>
              <w:left w:val="nil"/>
              <w:bottom w:val="nil"/>
              <w:right w:val="nil"/>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一般公共预算基本支出情况表</w:t>
            </w:r>
          </w:p>
        </w:tc>
      </w:tr>
      <w:tr>
        <w:tblPrEx>
          <w:tblCellMar>
            <w:top w:w="0" w:type="dxa"/>
            <w:left w:w="108" w:type="dxa"/>
            <w:bottom w:w="0" w:type="dxa"/>
            <w:right w:w="108" w:type="dxa"/>
          </w:tblCellMar>
        </w:tblPrEx>
        <w:trPr>
          <w:trHeight w:val="435" w:hRule="atLeast"/>
        </w:trPr>
        <w:tc>
          <w:tcPr>
            <w:tcW w:w="4560" w:type="dxa"/>
            <w:gridSpan w:val="3"/>
            <w:tcBorders>
              <w:top w:val="nil"/>
              <w:left w:val="nil"/>
              <w:bottom w:val="nil"/>
              <w:right w:val="nil"/>
            </w:tcBorders>
            <w:vAlign w:val="bottom"/>
          </w:tcPr>
          <w:p>
            <w:pPr>
              <w:widowControl/>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编制部门：哈密国家农业科技园区管委会</w:t>
            </w:r>
          </w:p>
        </w:tc>
        <w:tc>
          <w:tcPr>
            <w:tcW w:w="2199" w:type="dxa"/>
            <w:gridSpan w:val="2"/>
            <w:tcBorders>
              <w:top w:val="nil"/>
              <w:left w:val="nil"/>
              <w:bottom w:val="nil"/>
              <w:right w:val="nil"/>
            </w:tcBorders>
            <w:vAlign w:val="bottom"/>
          </w:tcPr>
          <w:p>
            <w:pPr>
              <w:widowControl/>
              <w:jc w:val="left"/>
              <w:rPr>
                <w:rFonts w:ascii="仿宋_GB2312" w:hAnsi="宋体" w:eastAsia="仿宋_GB2312" w:cs="仿宋_GB2312"/>
                <w:color w:val="000000"/>
                <w:kern w:val="0"/>
                <w:sz w:val="24"/>
                <w:szCs w:val="24"/>
              </w:rPr>
            </w:pPr>
          </w:p>
        </w:tc>
        <w:tc>
          <w:tcPr>
            <w:tcW w:w="2381" w:type="dxa"/>
            <w:gridSpan w:val="2"/>
            <w:tcBorders>
              <w:top w:val="nil"/>
              <w:left w:val="nil"/>
              <w:bottom w:val="nil"/>
              <w:right w:val="nil"/>
            </w:tcBorders>
            <w:vAlign w:val="center"/>
          </w:tcPr>
          <w:p>
            <w:pPr>
              <w:widowControl/>
              <w:ind w:firstLine="720" w:firstLineChars="300"/>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单位：万元</w:t>
            </w:r>
          </w:p>
        </w:tc>
      </w:tr>
      <w:tr>
        <w:tblPrEx>
          <w:tblCellMar>
            <w:top w:w="0" w:type="dxa"/>
            <w:left w:w="108" w:type="dxa"/>
            <w:bottom w:w="0" w:type="dxa"/>
            <w:right w:w="108" w:type="dxa"/>
          </w:tblCellMar>
        </w:tblPrEx>
        <w:trPr>
          <w:trHeight w:val="449" w:hRule="atLeast"/>
        </w:trPr>
        <w:tc>
          <w:tcPr>
            <w:tcW w:w="4560"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b/>
                <w:bCs/>
                <w:color w:val="000000"/>
                <w:kern w:val="0"/>
              </w:rPr>
            </w:pPr>
            <w:r>
              <w:rPr>
                <w:rFonts w:hint="eastAsia" w:ascii="仿宋_GB2312" w:hAnsi="宋体" w:eastAsia="仿宋_GB2312" w:cs="仿宋_GB2312"/>
                <w:b/>
                <w:bCs/>
                <w:color w:val="000000"/>
                <w:kern w:val="0"/>
              </w:rPr>
              <w:t>项目</w:t>
            </w:r>
          </w:p>
        </w:tc>
        <w:tc>
          <w:tcPr>
            <w:tcW w:w="4580"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b/>
                <w:bCs/>
                <w:color w:val="000000"/>
                <w:kern w:val="0"/>
              </w:rPr>
            </w:pPr>
            <w:r>
              <w:rPr>
                <w:rFonts w:hint="eastAsia" w:ascii="仿宋_GB2312" w:hAnsi="宋体" w:eastAsia="仿宋_GB2312" w:cs="仿宋_GB2312"/>
                <w:b/>
                <w:bCs/>
                <w:color w:val="000000"/>
                <w:kern w:val="0"/>
              </w:rPr>
              <w:t>一般公共预算基本支出</w:t>
            </w:r>
          </w:p>
        </w:tc>
      </w:tr>
      <w:tr>
        <w:tblPrEx>
          <w:tblCellMar>
            <w:top w:w="0" w:type="dxa"/>
            <w:left w:w="108" w:type="dxa"/>
            <w:bottom w:w="0" w:type="dxa"/>
            <w:right w:w="108" w:type="dxa"/>
          </w:tblCellMar>
        </w:tblPrEx>
        <w:trPr>
          <w:trHeight w:val="615" w:hRule="atLeast"/>
        </w:trPr>
        <w:tc>
          <w:tcPr>
            <w:tcW w:w="1306"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b/>
                <w:bCs/>
                <w:color w:val="000000"/>
                <w:kern w:val="0"/>
              </w:rPr>
            </w:pPr>
            <w:r>
              <w:rPr>
                <w:rFonts w:hint="eastAsia" w:ascii="仿宋_GB2312" w:hAnsi="宋体" w:eastAsia="仿宋_GB2312" w:cs="仿宋_GB2312"/>
                <w:b/>
                <w:bCs/>
                <w:color w:val="000000"/>
                <w:kern w:val="0"/>
              </w:rPr>
              <w:t>经济分类科目编码</w:t>
            </w:r>
          </w:p>
        </w:tc>
        <w:tc>
          <w:tcPr>
            <w:tcW w:w="325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b/>
                <w:bCs/>
                <w:color w:val="000000"/>
                <w:kern w:val="0"/>
              </w:rPr>
            </w:pPr>
            <w:r>
              <w:rPr>
                <w:rFonts w:hint="eastAsia" w:ascii="仿宋_GB2312" w:hAnsi="宋体" w:eastAsia="仿宋_GB2312" w:cs="仿宋_GB2312"/>
                <w:b/>
                <w:bCs/>
                <w:color w:val="000000"/>
                <w:kern w:val="0"/>
              </w:rPr>
              <w:t>经济分类科目名称</w:t>
            </w:r>
          </w:p>
        </w:tc>
        <w:tc>
          <w:tcPr>
            <w:tcW w:w="124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b/>
                <w:bCs/>
                <w:color w:val="000000"/>
                <w:kern w:val="0"/>
              </w:rPr>
            </w:pPr>
            <w:r>
              <w:rPr>
                <w:rFonts w:hint="eastAsia" w:ascii="仿宋_GB2312" w:hAnsi="宋体" w:eastAsia="仿宋_GB2312" w:cs="仿宋_GB2312"/>
                <w:b/>
                <w:bCs/>
                <w:color w:val="000000"/>
                <w:kern w:val="0"/>
              </w:rPr>
              <w:t>小计</w:t>
            </w:r>
          </w:p>
        </w:tc>
        <w:tc>
          <w:tcPr>
            <w:tcW w:w="1665"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b/>
                <w:bCs/>
                <w:color w:val="000000"/>
                <w:kern w:val="0"/>
              </w:rPr>
            </w:pPr>
            <w:r>
              <w:rPr>
                <w:rFonts w:hint="eastAsia" w:ascii="仿宋_GB2312" w:hAnsi="宋体" w:eastAsia="仿宋_GB2312" w:cs="仿宋_GB2312"/>
                <w:b/>
                <w:bCs/>
                <w:color w:val="000000"/>
                <w:kern w:val="0"/>
              </w:rPr>
              <w:t>人员经费</w:t>
            </w:r>
          </w:p>
        </w:tc>
        <w:tc>
          <w:tcPr>
            <w:tcW w:w="167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b/>
                <w:bCs/>
                <w:color w:val="000000"/>
                <w:kern w:val="0"/>
              </w:rPr>
            </w:pPr>
            <w:r>
              <w:rPr>
                <w:rFonts w:hint="eastAsia" w:ascii="仿宋_GB2312" w:hAnsi="宋体" w:eastAsia="仿宋_GB2312" w:cs="仿宋_GB2312"/>
                <w:b/>
                <w:bCs/>
                <w:color w:val="000000"/>
                <w:kern w:val="0"/>
              </w:rPr>
              <w:t>公用经费</w:t>
            </w:r>
          </w:p>
        </w:tc>
      </w:tr>
      <w:tr>
        <w:tblPrEx>
          <w:tblCellMar>
            <w:top w:w="0" w:type="dxa"/>
            <w:left w:w="108" w:type="dxa"/>
            <w:bottom w:w="0" w:type="dxa"/>
            <w:right w:w="108" w:type="dxa"/>
          </w:tblCellMar>
        </w:tblPrEx>
        <w:trPr>
          <w:trHeight w:val="320" w:hRule="atLeast"/>
        </w:trPr>
        <w:tc>
          <w:tcPr>
            <w:tcW w:w="741"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b/>
                <w:bCs/>
                <w:color w:val="000000"/>
                <w:kern w:val="0"/>
                <w:sz w:val="20"/>
                <w:szCs w:val="20"/>
              </w:rPr>
            </w:pPr>
            <w:r>
              <w:rPr>
                <w:rFonts w:hint="eastAsia" w:ascii="仿宋_GB2312" w:hAnsi="宋体" w:eastAsia="仿宋_GB2312" w:cs="仿宋_GB2312"/>
                <w:b/>
                <w:bCs/>
                <w:color w:val="000000"/>
                <w:kern w:val="0"/>
                <w:sz w:val="20"/>
                <w:szCs w:val="20"/>
              </w:rPr>
              <w:t>类</w:t>
            </w:r>
          </w:p>
        </w:tc>
        <w:tc>
          <w:tcPr>
            <w:tcW w:w="565" w:type="dxa"/>
            <w:tcBorders>
              <w:top w:val="nil"/>
              <w:left w:val="nil"/>
              <w:bottom w:val="single" w:color="auto" w:sz="4" w:space="0"/>
              <w:right w:val="single" w:color="auto" w:sz="4" w:space="0"/>
            </w:tcBorders>
            <w:vAlign w:val="center"/>
          </w:tcPr>
          <w:p>
            <w:pPr>
              <w:widowControl/>
              <w:jc w:val="left"/>
              <w:rPr>
                <w:rFonts w:ascii="仿宋_GB2312" w:hAnsi="宋体" w:eastAsia="仿宋_GB2312"/>
                <w:b/>
                <w:bCs/>
                <w:color w:val="000000"/>
                <w:kern w:val="0"/>
                <w:sz w:val="20"/>
                <w:szCs w:val="20"/>
              </w:rPr>
            </w:pPr>
            <w:r>
              <w:rPr>
                <w:rFonts w:hint="eastAsia" w:ascii="仿宋_GB2312" w:hAnsi="宋体" w:eastAsia="仿宋_GB2312" w:cs="仿宋_GB2312"/>
                <w:b/>
                <w:bCs/>
                <w:color w:val="000000"/>
                <w:kern w:val="0"/>
                <w:sz w:val="20"/>
                <w:szCs w:val="20"/>
              </w:rPr>
              <w:t>款</w:t>
            </w:r>
          </w:p>
        </w:tc>
        <w:tc>
          <w:tcPr>
            <w:tcW w:w="325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b/>
                <w:bCs/>
                <w:color w:val="000000"/>
                <w:kern w:val="0"/>
                <w:sz w:val="20"/>
                <w:szCs w:val="20"/>
              </w:rPr>
            </w:pPr>
          </w:p>
        </w:tc>
        <w:tc>
          <w:tcPr>
            <w:tcW w:w="12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b/>
                <w:bCs/>
                <w:color w:val="000000"/>
                <w:kern w:val="0"/>
                <w:sz w:val="20"/>
                <w:szCs w:val="20"/>
              </w:rPr>
            </w:pPr>
          </w:p>
        </w:tc>
        <w:tc>
          <w:tcPr>
            <w:tcW w:w="1665"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b/>
                <w:bCs/>
                <w:color w:val="000000"/>
                <w:kern w:val="0"/>
                <w:sz w:val="20"/>
                <w:szCs w:val="20"/>
              </w:rPr>
            </w:pPr>
          </w:p>
        </w:tc>
        <w:tc>
          <w:tcPr>
            <w:tcW w:w="167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b/>
                <w:bCs/>
                <w:color w:val="000000"/>
                <w:kern w:val="0"/>
                <w:sz w:val="20"/>
                <w:szCs w:val="20"/>
              </w:rPr>
            </w:pP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301</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工资福利支出</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711.9</w:t>
            </w:r>
            <w:r>
              <w:rPr>
                <w:rFonts w:ascii="仿宋" w:hAnsi="仿宋" w:eastAsia="仿宋" w:cs="仿宋"/>
                <w:kern w:val="0"/>
                <w:sz w:val="18"/>
                <w:szCs w:val="18"/>
              </w:rPr>
              <w:t>0</w:t>
            </w: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711.9</w:t>
            </w:r>
            <w:r>
              <w:rPr>
                <w:rFonts w:ascii="仿宋" w:hAnsi="仿宋" w:eastAsia="仿宋" w:cs="仿宋"/>
                <w:kern w:val="0"/>
                <w:sz w:val="18"/>
                <w:szCs w:val="18"/>
              </w:rPr>
              <w:t>0</w:t>
            </w: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301</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01</w:t>
            </w: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基本工资</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109</w:t>
            </w: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109</w:t>
            </w: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301</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02</w:t>
            </w: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津贴补贴</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93.2</w:t>
            </w:r>
            <w:r>
              <w:rPr>
                <w:rFonts w:ascii="仿宋" w:hAnsi="仿宋" w:eastAsia="仿宋" w:cs="仿宋"/>
                <w:kern w:val="0"/>
                <w:sz w:val="18"/>
                <w:szCs w:val="18"/>
              </w:rPr>
              <w:t>0</w:t>
            </w: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93.2</w:t>
            </w:r>
            <w:r>
              <w:rPr>
                <w:rFonts w:ascii="仿宋" w:hAnsi="仿宋" w:eastAsia="仿宋" w:cs="仿宋"/>
                <w:kern w:val="0"/>
                <w:sz w:val="18"/>
                <w:szCs w:val="18"/>
              </w:rPr>
              <w:t>0</w:t>
            </w: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301</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03</w:t>
            </w: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奖金</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10.4</w:t>
            </w:r>
            <w:r>
              <w:rPr>
                <w:rFonts w:ascii="仿宋" w:hAnsi="仿宋" w:eastAsia="仿宋" w:cs="仿宋"/>
                <w:kern w:val="0"/>
                <w:sz w:val="18"/>
                <w:szCs w:val="18"/>
              </w:rPr>
              <w:t>6</w:t>
            </w: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10.4</w:t>
            </w:r>
            <w:r>
              <w:rPr>
                <w:rFonts w:ascii="仿宋" w:hAnsi="仿宋" w:eastAsia="仿宋" w:cs="仿宋"/>
                <w:kern w:val="0"/>
                <w:sz w:val="18"/>
                <w:szCs w:val="18"/>
              </w:rPr>
              <w:t>6</w:t>
            </w: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530"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301</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08</w:t>
            </w: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机关事业单位基本养老保险缴费</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35.13</w:t>
            </w: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301</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职工基本医疗保险缴费</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19.29</w:t>
            </w: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19.29</w:t>
            </w: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301</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12</w:t>
            </w: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其他社会保障缴费</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2.77</w:t>
            </w: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2.77</w:t>
            </w: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301</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13</w:t>
            </w: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住房公积金</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25.85</w:t>
            </w: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25.85</w:t>
            </w: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301</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99</w:t>
            </w: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其他工资福利支出</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416.2</w:t>
            </w:r>
            <w:r>
              <w:rPr>
                <w:rFonts w:ascii="仿宋" w:hAnsi="仿宋" w:eastAsia="仿宋" w:cs="仿宋"/>
                <w:kern w:val="0"/>
                <w:sz w:val="18"/>
                <w:szCs w:val="18"/>
              </w:rPr>
              <w:t>0</w:t>
            </w: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416.2</w:t>
            </w:r>
            <w:r>
              <w:rPr>
                <w:rFonts w:ascii="仿宋" w:hAnsi="仿宋" w:eastAsia="仿宋" w:cs="仿宋"/>
                <w:kern w:val="0"/>
                <w:sz w:val="18"/>
                <w:szCs w:val="18"/>
              </w:rPr>
              <w:t>0</w:t>
            </w: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302</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商品和服务支出</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22.61</w:t>
            </w: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22.61</w:t>
            </w: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302</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01</w:t>
            </w: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办公费</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13.4</w:t>
            </w:r>
            <w:r>
              <w:rPr>
                <w:rFonts w:ascii="仿宋" w:hAnsi="仿宋" w:eastAsia="仿宋" w:cs="仿宋"/>
                <w:kern w:val="0"/>
                <w:sz w:val="18"/>
                <w:szCs w:val="18"/>
              </w:rPr>
              <w:t>4</w:t>
            </w: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13.4</w:t>
            </w:r>
            <w:r>
              <w:rPr>
                <w:rFonts w:ascii="仿宋" w:hAnsi="仿宋" w:eastAsia="仿宋" w:cs="仿宋"/>
                <w:kern w:val="0"/>
                <w:sz w:val="18"/>
                <w:szCs w:val="18"/>
              </w:rPr>
              <w:t>4</w:t>
            </w: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302</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28</w:t>
            </w: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工会经费</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2.75</w:t>
            </w: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2.75</w:t>
            </w: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302</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29</w:t>
            </w: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福利费</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2.47</w:t>
            </w: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2.47</w:t>
            </w: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302</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31</w:t>
            </w: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公务用车运行维护费</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3.95</w:t>
            </w: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3.95</w:t>
            </w: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303</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对个人和家庭的补助</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0.12</w:t>
            </w: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0.12</w:t>
            </w: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303</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01</w:t>
            </w: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离休费</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303</w:t>
            </w: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02</w:t>
            </w: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退休费</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0.</w:t>
            </w:r>
            <w:r>
              <w:rPr>
                <w:rFonts w:ascii="仿宋" w:hAnsi="仿宋" w:eastAsia="仿宋" w:cs="仿宋"/>
                <w:kern w:val="0"/>
                <w:sz w:val="18"/>
                <w:szCs w:val="18"/>
              </w:rPr>
              <w:t>1</w:t>
            </w:r>
            <w:r>
              <w:rPr>
                <w:rFonts w:hint="eastAsia" w:ascii="仿宋" w:hAnsi="仿宋" w:eastAsia="仿宋" w:cs="仿宋"/>
                <w:kern w:val="0"/>
                <w:sz w:val="18"/>
                <w:szCs w:val="18"/>
              </w:rPr>
              <w:t>2</w:t>
            </w: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0.</w:t>
            </w:r>
            <w:r>
              <w:rPr>
                <w:rFonts w:ascii="仿宋" w:hAnsi="仿宋" w:eastAsia="仿宋" w:cs="仿宋"/>
                <w:kern w:val="0"/>
                <w:sz w:val="18"/>
                <w:szCs w:val="18"/>
              </w:rPr>
              <w:t>1</w:t>
            </w:r>
            <w:r>
              <w:rPr>
                <w:rFonts w:hint="eastAsia" w:ascii="仿宋" w:hAnsi="仿宋" w:eastAsia="仿宋" w:cs="仿宋"/>
                <w:kern w:val="0"/>
                <w:sz w:val="18"/>
                <w:szCs w:val="18"/>
              </w:rPr>
              <w:t>2</w:t>
            </w: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62"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665" w:type="dxa"/>
            <w:gridSpan w:val="2"/>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c>
          <w:tcPr>
            <w:tcW w:w="1671"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493" w:hRule="atLeast"/>
        </w:trPr>
        <w:tc>
          <w:tcPr>
            <w:tcW w:w="741" w:type="dxa"/>
            <w:tcBorders>
              <w:top w:val="nil"/>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565"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p>
        </w:tc>
        <w:tc>
          <w:tcPr>
            <w:tcW w:w="3254" w:type="dxa"/>
            <w:tcBorders>
              <w:top w:val="nil"/>
              <w:left w:val="nil"/>
              <w:bottom w:val="single" w:color="auto" w:sz="4" w:space="0"/>
              <w:right w:val="single" w:color="auto" w:sz="4" w:space="0"/>
            </w:tcBorders>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合计</w:t>
            </w:r>
          </w:p>
        </w:tc>
        <w:tc>
          <w:tcPr>
            <w:tcW w:w="1244"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734.63</w:t>
            </w:r>
          </w:p>
        </w:tc>
        <w:tc>
          <w:tcPr>
            <w:tcW w:w="1665" w:type="dxa"/>
            <w:gridSpan w:val="2"/>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712.02</w:t>
            </w:r>
          </w:p>
        </w:tc>
        <w:tc>
          <w:tcPr>
            <w:tcW w:w="167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22.61</w:t>
            </w:r>
          </w:p>
        </w:tc>
      </w:tr>
    </w:tbl>
    <w:p>
      <w:pPr>
        <w:widowControl/>
        <w:jc w:val="left"/>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br w:type="page"/>
      </w:r>
      <w:r>
        <w:rPr>
          <w:rFonts w:hint="eastAsia" w:ascii="仿宋_GB2312" w:hAnsi="宋体" w:eastAsia="仿宋_GB2312" w:cs="仿宋_GB2312"/>
          <w:b/>
          <w:bCs/>
          <w:kern w:val="0"/>
          <w:sz w:val="32"/>
          <w:szCs w:val="32"/>
        </w:rPr>
        <w:t>表七：</w:t>
      </w:r>
    </w:p>
    <w:tbl>
      <w:tblPr>
        <w:tblStyle w:val="5"/>
        <w:tblW w:w="9540" w:type="dxa"/>
        <w:tblInd w:w="-106" w:type="dxa"/>
        <w:tblLayout w:type="fixed"/>
        <w:tblCellMar>
          <w:top w:w="0" w:type="dxa"/>
          <w:left w:w="108" w:type="dxa"/>
          <w:bottom w:w="0" w:type="dxa"/>
          <w:right w:w="108" w:type="dxa"/>
        </w:tblCellMar>
      </w:tblPr>
      <w:tblGrid>
        <w:gridCol w:w="8"/>
        <w:gridCol w:w="546"/>
        <w:gridCol w:w="421"/>
        <w:gridCol w:w="417"/>
        <w:gridCol w:w="1083"/>
        <w:gridCol w:w="1492"/>
        <w:gridCol w:w="555"/>
        <w:gridCol w:w="295"/>
        <w:gridCol w:w="536"/>
        <w:gridCol w:w="822"/>
        <w:gridCol w:w="482"/>
        <w:gridCol w:w="378"/>
        <w:gridCol w:w="379"/>
        <w:gridCol w:w="240"/>
        <w:gridCol w:w="578"/>
        <w:gridCol w:w="420"/>
        <w:gridCol w:w="420"/>
        <w:gridCol w:w="389"/>
        <w:gridCol w:w="79"/>
      </w:tblGrid>
      <w:tr>
        <w:tblPrEx>
          <w:tblCellMar>
            <w:top w:w="0" w:type="dxa"/>
            <w:left w:w="108" w:type="dxa"/>
            <w:bottom w:w="0" w:type="dxa"/>
            <w:right w:w="108" w:type="dxa"/>
          </w:tblCellMar>
        </w:tblPrEx>
        <w:trPr>
          <w:gridBefore w:val="1"/>
          <w:gridAfter w:val="1"/>
          <w:wBefore w:w="8" w:type="dxa"/>
          <w:wAfter w:w="79" w:type="dxa"/>
          <w:trHeight w:val="375" w:hRule="atLeast"/>
        </w:trPr>
        <w:tc>
          <w:tcPr>
            <w:tcW w:w="9453" w:type="dxa"/>
            <w:gridSpan w:val="17"/>
            <w:tcBorders>
              <w:top w:val="nil"/>
              <w:left w:val="nil"/>
              <w:bottom w:val="nil"/>
              <w:right w:val="nil"/>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一般公共预算项目支出情况表</w:t>
            </w:r>
          </w:p>
        </w:tc>
      </w:tr>
      <w:tr>
        <w:tblPrEx>
          <w:tblCellMar>
            <w:top w:w="0" w:type="dxa"/>
            <w:left w:w="108" w:type="dxa"/>
            <w:bottom w:w="0" w:type="dxa"/>
            <w:right w:w="108" w:type="dxa"/>
          </w:tblCellMar>
        </w:tblPrEx>
        <w:trPr>
          <w:gridBefore w:val="1"/>
          <w:gridAfter w:val="1"/>
          <w:wBefore w:w="8" w:type="dxa"/>
          <w:wAfter w:w="79" w:type="dxa"/>
          <w:trHeight w:val="405" w:hRule="atLeast"/>
        </w:trPr>
        <w:tc>
          <w:tcPr>
            <w:tcW w:w="4514" w:type="dxa"/>
            <w:gridSpan w:val="6"/>
            <w:tcBorders>
              <w:top w:val="nil"/>
              <w:left w:val="nil"/>
              <w:bottom w:val="nil"/>
              <w:right w:val="nil"/>
            </w:tcBorders>
          </w:tcPr>
          <w:p>
            <w:pPr>
              <w:widowControl/>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编制部门：哈密国家农业科技园区管委会</w:t>
            </w:r>
          </w:p>
        </w:tc>
        <w:tc>
          <w:tcPr>
            <w:tcW w:w="831" w:type="dxa"/>
            <w:gridSpan w:val="2"/>
            <w:tcBorders>
              <w:top w:val="nil"/>
              <w:left w:val="nil"/>
              <w:bottom w:val="nil"/>
              <w:right w:val="nil"/>
            </w:tcBorders>
            <w:vAlign w:val="center"/>
          </w:tcPr>
          <w:p>
            <w:pPr>
              <w:widowControl/>
              <w:jc w:val="left"/>
              <w:rPr>
                <w:rFonts w:ascii="仿宋_GB2312" w:hAnsi="宋体" w:eastAsia="仿宋_GB2312" w:cs="仿宋_GB2312"/>
                <w:color w:val="000000"/>
                <w:kern w:val="0"/>
                <w:sz w:val="24"/>
                <w:szCs w:val="24"/>
              </w:rPr>
            </w:pPr>
          </w:p>
        </w:tc>
        <w:tc>
          <w:tcPr>
            <w:tcW w:w="1682" w:type="dxa"/>
            <w:gridSpan w:val="3"/>
            <w:tcBorders>
              <w:top w:val="nil"/>
              <w:left w:val="nil"/>
              <w:bottom w:val="nil"/>
              <w:right w:val="nil"/>
            </w:tcBorders>
            <w:vAlign w:val="center"/>
          </w:tcPr>
          <w:p>
            <w:pPr>
              <w:widowControl/>
              <w:jc w:val="left"/>
              <w:rPr>
                <w:rFonts w:ascii="仿宋_GB2312" w:hAnsi="宋体" w:eastAsia="仿宋_GB2312" w:cs="仿宋_GB2312"/>
                <w:color w:val="000000"/>
                <w:kern w:val="0"/>
                <w:sz w:val="24"/>
                <w:szCs w:val="24"/>
              </w:rPr>
            </w:pPr>
          </w:p>
        </w:tc>
        <w:tc>
          <w:tcPr>
            <w:tcW w:w="2426" w:type="dxa"/>
            <w:gridSpan w:val="6"/>
            <w:tcBorders>
              <w:top w:val="nil"/>
              <w:left w:val="nil"/>
              <w:bottom w:val="nil"/>
              <w:right w:val="nil"/>
            </w:tcBorders>
            <w:vAlign w:val="center"/>
          </w:tcPr>
          <w:p>
            <w:pPr>
              <w:widowControl/>
              <w:ind w:firstLine="960" w:firstLineChars="400"/>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92" w:type="dxa"/>
            <w:gridSpan w:val="4"/>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科目编码</w:t>
            </w:r>
          </w:p>
        </w:tc>
        <w:tc>
          <w:tcPr>
            <w:tcW w:w="1083" w:type="dxa"/>
            <w:vMerge w:val="restart"/>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科目</w:t>
            </w:r>
          </w:p>
        </w:tc>
        <w:tc>
          <w:tcPr>
            <w:tcW w:w="1492" w:type="dxa"/>
            <w:vMerge w:val="restart"/>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项目名称</w:t>
            </w:r>
          </w:p>
        </w:tc>
        <w:tc>
          <w:tcPr>
            <w:tcW w:w="555" w:type="dxa"/>
            <w:vMerge w:val="restart"/>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项目支出合计</w:t>
            </w:r>
          </w:p>
        </w:tc>
        <w:tc>
          <w:tcPr>
            <w:tcW w:w="295" w:type="dxa"/>
            <w:vMerge w:val="restart"/>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工资福利支出</w:t>
            </w:r>
          </w:p>
        </w:tc>
        <w:tc>
          <w:tcPr>
            <w:tcW w:w="536" w:type="dxa"/>
            <w:vMerge w:val="restart"/>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商品和服务支出</w:t>
            </w:r>
          </w:p>
        </w:tc>
        <w:tc>
          <w:tcPr>
            <w:tcW w:w="822" w:type="dxa"/>
            <w:vMerge w:val="restart"/>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对个人和家庭的补助</w:t>
            </w:r>
          </w:p>
        </w:tc>
        <w:tc>
          <w:tcPr>
            <w:tcW w:w="482" w:type="dxa"/>
            <w:vMerge w:val="restart"/>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债务利息及费用支出</w:t>
            </w:r>
          </w:p>
        </w:tc>
        <w:tc>
          <w:tcPr>
            <w:tcW w:w="757" w:type="dxa"/>
            <w:gridSpan w:val="2"/>
            <w:vMerge w:val="restart"/>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资本性支出（基本建设）</w:t>
            </w:r>
          </w:p>
        </w:tc>
        <w:tc>
          <w:tcPr>
            <w:tcW w:w="240" w:type="dxa"/>
            <w:vMerge w:val="restart"/>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资本性支出</w:t>
            </w:r>
          </w:p>
        </w:tc>
        <w:tc>
          <w:tcPr>
            <w:tcW w:w="578" w:type="dxa"/>
            <w:vMerge w:val="restart"/>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对企业补助（基本建设）</w:t>
            </w:r>
          </w:p>
        </w:tc>
        <w:tc>
          <w:tcPr>
            <w:tcW w:w="420" w:type="dxa"/>
            <w:vMerge w:val="restart"/>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对企业补助</w:t>
            </w:r>
          </w:p>
        </w:tc>
        <w:tc>
          <w:tcPr>
            <w:tcW w:w="420" w:type="dxa"/>
            <w:vMerge w:val="restart"/>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对社会保障基金补助</w:t>
            </w:r>
          </w:p>
        </w:tc>
        <w:tc>
          <w:tcPr>
            <w:tcW w:w="468" w:type="dxa"/>
            <w:gridSpan w:val="2"/>
            <w:vMerge w:val="restart"/>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54" w:type="dxa"/>
            <w:gridSpan w:val="2"/>
            <w:vAlign w:val="center"/>
          </w:tcPr>
          <w:p>
            <w:pPr>
              <w:widowControl/>
              <w:jc w:val="left"/>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类</w:t>
            </w:r>
          </w:p>
        </w:tc>
        <w:tc>
          <w:tcPr>
            <w:tcW w:w="421" w:type="dxa"/>
            <w:vAlign w:val="center"/>
          </w:tcPr>
          <w:p>
            <w:pPr>
              <w:widowControl/>
              <w:jc w:val="left"/>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款</w:t>
            </w:r>
          </w:p>
        </w:tc>
        <w:tc>
          <w:tcPr>
            <w:tcW w:w="417" w:type="dxa"/>
            <w:vAlign w:val="center"/>
          </w:tcPr>
          <w:p>
            <w:pPr>
              <w:widowControl/>
              <w:jc w:val="left"/>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项</w:t>
            </w:r>
          </w:p>
        </w:tc>
        <w:tc>
          <w:tcPr>
            <w:tcW w:w="1083" w:type="dxa"/>
            <w:vMerge w:val="continue"/>
            <w:vAlign w:val="center"/>
          </w:tcPr>
          <w:p>
            <w:pPr>
              <w:widowControl/>
              <w:jc w:val="left"/>
              <w:outlineLvl w:val="1"/>
              <w:rPr>
                <w:rFonts w:ascii="仿宋_GB2312" w:hAnsi="宋体" w:eastAsia="仿宋_GB2312"/>
                <w:b/>
                <w:bCs/>
                <w:kern w:val="0"/>
                <w:sz w:val="18"/>
                <w:szCs w:val="18"/>
              </w:rPr>
            </w:pPr>
          </w:p>
        </w:tc>
        <w:tc>
          <w:tcPr>
            <w:tcW w:w="1492" w:type="dxa"/>
            <w:vMerge w:val="continue"/>
          </w:tcPr>
          <w:p>
            <w:pPr>
              <w:widowControl/>
              <w:jc w:val="left"/>
              <w:outlineLvl w:val="1"/>
              <w:rPr>
                <w:rFonts w:ascii="仿宋_GB2312" w:hAnsi="宋体" w:eastAsia="仿宋_GB2312"/>
                <w:b/>
                <w:bCs/>
                <w:kern w:val="0"/>
                <w:sz w:val="18"/>
                <w:szCs w:val="18"/>
              </w:rPr>
            </w:pPr>
          </w:p>
        </w:tc>
        <w:tc>
          <w:tcPr>
            <w:tcW w:w="555" w:type="dxa"/>
            <w:vMerge w:val="continue"/>
          </w:tcPr>
          <w:p>
            <w:pPr>
              <w:widowControl/>
              <w:jc w:val="left"/>
              <w:outlineLvl w:val="1"/>
              <w:rPr>
                <w:rFonts w:ascii="仿宋_GB2312" w:hAnsi="宋体" w:eastAsia="仿宋_GB2312"/>
                <w:b/>
                <w:bCs/>
                <w:kern w:val="0"/>
                <w:sz w:val="18"/>
                <w:szCs w:val="18"/>
              </w:rPr>
            </w:pPr>
          </w:p>
        </w:tc>
        <w:tc>
          <w:tcPr>
            <w:tcW w:w="295" w:type="dxa"/>
            <w:vMerge w:val="continue"/>
          </w:tcPr>
          <w:p>
            <w:pPr>
              <w:widowControl/>
              <w:jc w:val="left"/>
              <w:outlineLvl w:val="1"/>
              <w:rPr>
                <w:rFonts w:ascii="仿宋_GB2312" w:hAnsi="宋体" w:eastAsia="仿宋_GB2312"/>
                <w:b/>
                <w:bCs/>
                <w:kern w:val="0"/>
                <w:sz w:val="18"/>
                <w:szCs w:val="18"/>
              </w:rPr>
            </w:pPr>
          </w:p>
        </w:tc>
        <w:tc>
          <w:tcPr>
            <w:tcW w:w="536" w:type="dxa"/>
            <w:vMerge w:val="continue"/>
          </w:tcPr>
          <w:p>
            <w:pPr>
              <w:widowControl/>
              <w:jc w:val="left"/>
              <w:outlineLvl w:val="1"/>
              <w:rPr>
                <w:rFonts w:ascii="仿宋_GB2312" w:hAnsi="宋体" w:eastAsia="仿宋_GB2312"/>
                <w:b/>
                <w:bCs/>
                <w:kern w:val="0"/>
                <w:sz w:val="18"/>
                <w:szCs w:val="18"/>
              </w:rPr>
            </w:pPr>
          </w:p>
        </w:tc>
        <w:tc>
          <w:tcPr>
            <w:tcW w:w="822" w:type="dxa"/>
            <w:vMerge w:val="continue"/>
          </w:tcPr>
          <w:p>
            <w:pPr>
              <w:widowControl/>
              <w:jc w:val="left"/>
              <w:outlineLvl w:val="1"/>
              <w:rPr>
                <w:rFonts w:ascii="仿宋_GB2312" w:hAnsi="宋体" w:eastAsia="仿宋_GB2312"/>
                <w:b/>
                <w:bCs/>
                <w:kern w:val="0"/>
                <w:sz w:val="18"/>
                <w:szCs w:val="18"/>
              </w:rPr>
            </w:pPr>
          </w:p>
        </w:tc>
        <w:tc>
          <w:tcPr>
            <w:tcW w:w="482" w:type="dxa"/>
            <w:vMerge w:val="continue"/>
          </w:tcPr>
          <w:p>
            <w:pPr>
              <w:widowControl/>
              <w:jc w:val="left"/>
              <w:outlineLvl w:val="1"/>
              <w:rPr>
                <w:rFonts w:ascii="仿宋_GB2312" w:hAnsi="宋体" w:eastAsia="仿宋_GB2312"/>
                <w:b/>
                <w:bCs/>
                <w:kern w:val="0"/>
                <w:sz w:val="18"/>
                <w:szCs w:val="18"/>
              </w:rPr>
            </w:pPr>
          </w:p>
        </w:tc>
        <w:tc>
          <w:tcPr>
            <w:tcW w:w="757" w:type="dxa"/>
            <w:gridSpan w:val="2"/>
            <w:vMerge w:val="continue"/>
          </w:tcPr>
          <w:p>
            <w:pPr>
              <w:widowControl/>
              <w:jc w:val="left"/>
              <w:outlineLvl w:val="1"/>
              <w:rPr>
                <w:rFonts w:ascii="仿宋_GB2312" w:hAnsi="宋体" w:eastAsia="仿宋_GB2312"/>
                <w:b/>
                <w:bCs/>
                <w:kern w:val="0"/>
                <w:sz w:val="18"/>
                <w:szCs w:val="18"/>
              </w:rPr>
            </w:pPr>
          </w:p>
        </w:tc>
        <w:tc>
          <w:tcPr>
            <w:tcW w:w="240" w:type="dxa"/>
            <w:vMerge w:val="continue"/>
          </w:tcPr>
          <w:p>
            <w:pPr>
              <w:widowControl/>
              <w:jc w:val="left"/>
              <w:outlineLvl w:val="1"/>
              <w:rPr>
                <w:rFonts w:ascii="仿宋_GB2312" w:hAnsi="宋体" w:eastAsia="仿宋_GB2312"/>
                <w:b/>
                <w:bCs/>
                <w:kern w:val="0"/>
                <w:sz w:val="18"/>
                <w:szCs w:val="18"/>
              </w:rPr>
            </w:pPr>
          </w:p>
        </w:tc>
        <w:tc>
          <w:tcPr>
            <w:tcW w:w="578" w:type="dxa"/>
            <w:vMerge w:val="continue"/>
          </w:tcPr>
          <w:p>
            <w:pPr>
              <w:widowControl/>
              <w:jc w:val="left"/>
              <w:outlineLvl w:val="1"/>
              <w:rPr>
                <w:rFonts w:ascii="仿宋_GB2312" w:hAnsi="宋体" w:eastAsia="仿宋_GB2312"/>
                <w:b/>
                <w:bCs/>
                <w:kern w:val="0"/>
                <w:sz w:val="18"/>
                <w:szCs w:val="18"/>
              </w:rPr>
            </w:pPr>
          </w:p>
        </w:tc>
        <w:tc>
          <w:tcPr>
            <w:tcW w:w="420" w:type="dxa"/>
            <w:vMerge w:val="continue"/>
          </w:tcPr>
          <w:p>
            <w:pPr>
              <w:widowControl/>
              <w:jc w:val="left"/>
              <w:outlineLvl w:val="1"/>
              <w:rPr>
                <w:rFonts w:ascii="仿宋_GB2312" w:hAnsi="宋体" w:eastAsia="仿宋_GB2312"/>
                <w:b/>
                <w:bCs/>
                <w:kern w:val="0"/>
                <w:sz w:val="18"/>
                <w:szCs w:val="18"/>
              </w:rPr>
            </w:pPr>
          </w:p>
        </w:tc>
        <w:tc>
          <w:tcPr>
            <w:tcW w:w="420" w:type="dxa"/>
            <w:vMerge w:val="continue"/>
          </w:tcPr>
          <w:p>
            <w:pPr>
              <w:widowControl/>
              <w:jc w:val="left"/>
              <w:outlineLvl w:val="1"/>
              <w:rPr>
                <w:rFonts w:ascii="仿宋_GB2312" w:hAnsi="宋体" w:eastAsia="仿宋_GB2312"/>
                <w:b/>
                <w:bCs/>
                <w:kern w:val="0"/>
                <w:sz w:val="18"/>
                <w:szCs w:val="18"/>
              </w:rPr>
            </w:pPr>
          </w:p>
        </w:tc>
        <w:tc>
          <w:tcPr>
            <w:tcW w:w="468" w:type="dxa"/>
            <w:gridSpan w:val="2"/>
            <w:vMerge w:val="continue"/>
          </w:tcPr>
          <w:p>
            <w:pPr>
              <w:widowControl/>
              <w:jc w:val="left"/>
              <w:outlineLvl w:val="1"/>
              <w:rPr>
                <w:rFonts w:ascii="仿宋_GB2312" w:hAnsi="宋体" w:eastAsia="仿宋_GB2312"/>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4" w:type="dxa"/>
            <w:gridSpan w:val="2"/>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206</w:t>
            </w:r>
          </w:p>
        </w:tc>
        <w:tc>
          <w:tcPr>
            <w:tcW w:w="421" w:type="dxa"/>
            <w:vAlign w:val="bottom"/>
          </w:tcPr>
          <w:p>
            <w:pPr>
              <w:widowControl/>
              <w:jc w:val="left"/>
              <w:textAlignment w:val="center"/>
              <w:rPr>
                <w:rFonts w:ascii="仿宋" w:hAnsi="仿宋" w:eastAsia="仿宋" w:cs="仿宋"/>
                <w:color w:val="000000"/>
                <w:kern w:val="0"/>
                <w:sz w:val="18"/>
                <w:szCs w:val="18"/>
              </w:rPr>
            </w:pPr>
          </w:p>
        </w:tc>
        <w:tc>
          <w:tcPr>
            <w:tcW w:w="417" w:type="dxa"/>
            <w:vAlign w:val="bottom"/>
          </w:tcPr>
          <w:p>
            <w:pPr>
              <w:widowControl/>
              <w:jc w:val="left"/>
              <w:textAlignment w:val="center"/>
              <w:rPr>
                <w:rFonts w:ascii="仿宋" w:hAnsi="仿宋" w:eastAsia="仿宋" w:cs="仿宋"/>
                <w:color w:val="000000"/>
                <w:kern w:val="0"/>
                <w:sz w:val="18"/>
                <w:szCs w:val="18"/>
              </w:rPr>
            </w:pPr>
          </w:p>
        </w:tc>
        <w:tc>
          <w:tcPr>
            <w:tcW w:w="1083" w:type="dxa"/>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科学技术支出</w:t>
            </w:r>
          </w:p>
        </w:tc>
        <w:tc>
          <w:tcPr>
            <w:tcW w:w="1492" w:type="dxa"/>
            <w:vAlign w:val="bottom"/>
          </w:tcPr>
          <w:p>
            <w:pPr>
              <w:widowControl/>
              <w:jc w:val="left"/>
              <w:textAlignment w:val="center"/>
              <w:rPr>
                <w:rFonts w:ascii="仿宋" w:hAnsi="仿宋" w:eastAsia="仿宋" w:cs="仿宋"/>
                <w:color w:val="000000"/>
                <w:kern w:val="0"/>
                <w:sz w:val="18"/>
                <w:szCs w:val="18"/>
              </w:rPr>
            </w:pPr>
          </w:p>
        </w:tc>
        <w:tc>
          <w:tcPr>
            <w:tcW w:w="555" w:type="dxa"/>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c>
          <w:tcPr>
            <w:tcW w:w="295" w:type="dxa"/>
            <w:vAlign w:val="bottom"/>
          </w:tcPr>
          <w:p>
            <w:pPr>
              <w:jc w:val="right"/>
              <w:rPr>
                <w:rFonts w:ascii="仿宋" w:hAnsi="仿宋" w:eastAsia="仿宋" w:cs="仿宋"/>
                <w:kern w:val="0"/>
                <w:sz w:val="18"/>
                <w:szCs w:val="18"/>
              </w:rPr>
            </w:pPr>
          </w:p>
        </w:tc>
        <w:tc>
          <w:tcPr>
            <w:tcW w:w="536" w:type="dxa"/>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c>
          <w:tcPr>
            <w:tcW w:w="822" w:type="dxa"/>
            <w:vAlign w:val="bottom"/>
          </w:tcPr>
          <w:p>
            <w:pPr>
              <w:widowControl/>
              <w:jc w:val="left"/>
              <w:textAlignment w:val="center"/>
              <w:rPr>
                <w:rFonts w:ascii="仿宋" w:hAnsi="仿宋" w:eastAsia="仿宋" w:cs="仿宋"/>
                <w:color w:val="000000"/>
                <w:kern w:val="0"/>
                <w:sz w:val="18"/>
                <w:szCs w:val="18"/>
              </w:rPr>
            </w:pPr>
          </w:p>
        </w:tc>
        <w:tc>
          <w:tcPr>
            <w:tcW w:w="482" w:type="dxa"/>
            <w:vAlign w:val="bottom"/>
          </w:tcPr>
          <w:p>
            <w:pPr>
              <w:widowControl/>
              <w:jc w:val="left"/>
              <w:textAlignment w:val="center"/>
              <w:rPr>
                <w:rFonts w:ascii="仿宋" w:hAnsi="仿宋" w:eastAsia="仿宋" w:cs="仿宋"/>
                <w:color w:val="000000"/>
                <w:kern w:val="0"/>
                <w:sz w:val="18"/>
                <w:szCs w:val="18"/>
              </w:rPr>
            </w:pPr>
          </w:p>
        </w:tc>
        <w:tc>
          <w:tcPr>
            <w:tcW w:w="757" w:type="dxa"/>
            <w:gridSpan w:val="2"/>
            <w:vAlign w:val="bottom"/>
          </w:tcPr>
          <w:p>
            <w:pPr>
              <w:widowControl/>
              <w:jc w:val="left"/>
              <w:textAlignment w:val="center"/>
              <w:rPr>
                <w:rFonts w:ascii="仿宋" w:hAnsi="仿宋" w:eastAsia="仿宋" w:cs="仿宋"/>
                <w:color w:val="000000"/>
                <w:kern w:val="0"/>
                <w:sz w:val="18"/>
                <w:szCs w:val="18"/>
              </w:rPr>
            </w:pPr>
          </w:p>
        </w:tc>
        <w:tc>
          <w:tcPr>
            <w:tcW w:w="240" w:type="dxa"/>
          </w:tcPr>
          <w:p>
            <w:pPr>
              <w:widowControl/>
              <w:jc w:val="left"/>
              <w:textAlignment w:val="center"/>
              <w:rPr>
                <w:rFonts w:ascii="仿宋" w:hAnsi="仿宋" w:eastAsia="仿宋" w:cs="仿宋"/>
                <w:color w:val="000000"/>
                <w:kern w:val="0"/>
                <w:sz w:val="18"/>
                <w:szCs w:val="18"/>
              </w:rPr>
            </w:pPr>
          </w:p>
        </w:tc>
        <w:tc>
          <w:tcPr>
            <w:tcW w:w="578"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68" w:type="dxa"/>
            <w:gridSpan w:val="2"/>
          </w:tcPr>
          <w:p>
            <w:pPr>
              <w:widowControl/>
              <w:jc w:val="left"/>
              <w:textAlignment w:val="center"/>
              <w:rPr>
                <w:rFonts w:ascii="仿宋" w:hAnsi="仿宋" w:eastAsia="仿宋" w:cs="仿宋"/>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4" w:type="dxa"/>
            <w:gridSpan w:val="2"/>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xml:space="preserve">  206</w:t>
            </w:r>
          </w:p>
        </w:tc>
        <w:tc>
          <w:tcPr>
            <w:tcW w:w="421" w:type="dxa"/>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xml:space="preserve">  02</w:t>
            </w:r>
          </w:p>
        </w:tc>
        <w:tc>
          <w:tcPr>
            <w:tcW w:w="417" w:type="dxa"/>
            <w:vAlign w:val="bottom"/>
          </w:tcPr>
          <w:p>
            <w:pPr>
              <w:widowControl/>
              <w:jc w:val="left"/>
              <w:textAlignment w:val="center"/>
              <w:rPr>
                <w:rFonts w:ascii="仿宋" w:hAnsi="仿宋" w:eastAsia="仿宋" w:cs="仿宋"/>
                <w:color w:val="000000"/>
                <w:kern w:val="0"/>
                <w:sz w:val="18"/>
                <w:szCs w:val="18"/>
              </w:rPr>
            </w:pPr>
          </w:p>
        </w:tc>
        <w:tc>
          <w:tcPr>
            <w:tcW w:w="1083" w:type="dxa"/>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基础研究</w:t>
            </w:r>
          </w:p>
        </w:tc>
        <w:tc>
          <w:tcPr>
            <w:tcW w:w="1492" w:type="dxa"/>
            <w:vAlign w:val="bottom"/>
          </w:tcPr>
          <w:p>
            <w:pPr>
              <w:widowControl/>
              <w:jc w:val="left"/>
              <w:textAlignment w:val="center"/>
              <w:rPr>
                <w:rFonts w:ascii="仿宋" w:hAnsi="仿宋" w:eastAsia="仿宋" w:cs="仿宋"/>
                <w:color w:val="000000"/>
                <w:kern w:val="0"/>
                <w:sz w:val="18"/>
                <w:szCs w:val="18"/>
              </w:rPr>
            </w:pPr>
          </w:p>
        </w:tc>
        <w:tc>
          <w:tcPr>
            <w:tcW w:w="555" w:type="dxa"/>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c>
          <w:tcPr>
            <w:tcW w:w="295" w:type="dxa"/>
            <w:vAlign w:val="bottom"/>
          </w:tcPr>
          <w:p>
            <w:pPr>
              <w:jc w:val="right"/>
              <w:rPr>
                <w:rFonts w:ascii="仿宋" w:hAnsi="仿宋" w:eastAsia="仿宋" w:cs="仿宋"/>
                <w:kern w:val="0"/>
                <w:sz w:val="18"/>
                <w:szCs w:val="18"/>
              </w:rPr>
            </w:pPr>
          </w:p>
        </w:tc>
        <w:tc>
          <w:tcPr>
            <w:tcW w:w="536" w:type="dxa"/>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c>
          <w:tcPr>
            <w:tcW w:w="822" w:type="dxa"/>
            <w:vAlign w:val="bottom"/>
          </w:tcPr>
          <w:p>
            <w:pPr>
              <w:widowControl/>
              <w:jc w:val="left"/>
              <w:textAlignment w:val="center"/>
              <w:rPr>
                <w:rFonts w:ascii="仿宋" w:hAnsi="仿宋" w:eastAsia="仿宋" w:cs="仿宋"/>
                <w:color w:val="000000"/>
                <w:kern w:val="0"/>
                <w:sz w:val="18"/>
                <w:szCs w:val="18"/>
              </w:rPr>
            </w:pPr>
          </w:p>
        </w:tc>
        <w:tc>
          <w:tcPr>
            <w:tcW w:w="482" w:type="dxa"/>
            <w:vAlign w:val="bottom"/>
          </w:tcPr>
          <w:p>
            <w:pPr>
              <w:widowControl/>
              <w:jc w:val="left"/>
              <w:textAlignment w:val="center"/>
              <w:rPr>
                <w:rFonts w:ascii="仿宋" w:hAnsi="仿宋" w:eastAsia="仿宋" w:cs="仿宋"/>
                <w:color w:val="000000"/>
                <w:kern w:val="0"/>
                <w:sz w:val="18"/>
                <w:szCs w:val="18"/>
              </w:rPr>
            </w:pPr>
          </w:p>
        </w:tc>
        <w:tc>
          <w:tcPr>
            <w:tcW w:w="757" w:type="dxa"/>
            <w:gridSpan w:val="2"/>
            <w:vAlign w:val="bottom"/>
          </w:tcPr>
          <w:p>
            <w:pPr>
              <w:widowControl/>
              <w:jc w:val="left"/>
              <w:textAlignment w:val="center"/>
              <w:rPr>
                <w:rFonts w:ascii="仿宋" w:hAnsi="仿宋" w:eastAsia="仿宋" w:cs="仿宋"/>
                <w:color w:val="000000"/>
                <w:kern w:val="0"/>
                <w:sz w:val="18"/>
                <w:szCs w:val="18"/>
              </w:rPr>
            </w:pPr>
          </w:p>
        </w:tc>
        <w:tc>
          <w:tcPr>
            <w:tcW w:w="240" w:type="dxa"/>
          </w:tcPr>
          <w:p>
            <w:pPr>
              <w:widowControl/>
              <w:jc w:val="left"/>
              <w:textAlignment w:val="center"/>
              <w:rPr>
                <w:rFonts w:ascii="仿宋" w:hAnsi="仿宋" w:eastAsia="仿宋" w:cs="仿宋"/>
                <w:color w:val="000000"/>
                <w:kern w:val="0"/>
                <w:sz w:val="18"/>
                <w:szCs w:val="18"/>
              </w:rPr>
            </w:pPr>
          </w:p>
        </w:tc>
        <w:tc>
          <w:tcPr>
            <w:tcW w:w="578"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68" w:type="dxa"/>
            <w:gridSpan w:val="2"/>
          </w:tcPr>
          <w:p>
            <w:pPr>
              <w:widowControl/>
              <w:jc w:val="left"/>
              <w:textAlignment w:val="center"/>
              <w:rPr>
                <w:rFonts w:ascii="仿宋" w:hAnsi="仿宋" w:eastAsia="仿宋" w:cs="仿宋"/>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4" w:type="dxa"/>
            <w:gridSpan w:val="2"/>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xml:space="preserve">    206</w:t>
            </w:r>
          </w:p>
        </w:tc>
        <w:tc>
          <w:tcPr>
            <w:tcW w:w="421" w:type="dxa"/>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xml:space="preserve">    02</w:t>
            </w:r>
          </w:p>
        </w:tc>
        <w:tc>
          <w:tcPr>
            <w:tcW w:w="417" w:type="dxa"/>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xml:space="preserve">    03</w:t>
            </w:r>
          </w:p>
        </w:tc>
        <w:tc>
          <w:tcPr>
            <w:tcW w:w="1083" w:type="dxa"/>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自然科学基金</w:t>
            </w:r>
          </w:p>
        </w:tc>
        <w:tc>
          <w:tcPr>
            <w:tcW w:w="1492" w:type="dxa"/>
            <w:vAlign w:val="bottom"/>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科技创新基地建设及科技活动周线上主要活动补助</w:t>
            </w:r>
          </w:p>
        </w:tc>
        <w:tc>
          <w:tcPr>
            <w:tcW w:w="555" w:type="dxa"/>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c>
          <w:tcPr>
            <w:tcW w:w="295" w:type="dxa"/>
            <w:vAlign w:val="bottom"/>
          </w:tcPr>
          <w:p>
            <w:pPr>
              <w:jc w:val="right"/>
              <w:rPr>
                <w:rFonts w:ascii="仿宋" w:hAnsi="仿宋" w:eastAsia="仿宋" w:cs="仿宋"/>
                <w:kern w:val="0"/>
                <w:sz w:val="18"/>
                <w:szCs w:val="18"/>
              </w:rPr>
            </w:pPr>
          </w:p>
        </w:tc>
        <w:tc>
          <w:tcPr>
            <w:tcW w:w="536" w:type="dxa"/>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c>
          <w:tcPr>
            <w:tcW w:w="822" w:type="dxa"/>
            <w:vAlign w:val="bottom"/>
          </w:tcPr>
          <w:p>
            <w:pPr>
              <w:widowControl/>
              <w:jc w:val="left"/>
              <w:textAlignment w:val="center"/>
              <w:rPr>
                <w:rFonts w:ascii="仿宋" w:hAnsi="仿宋" w:eastAsia="仿宋" w:cs="仿宋"/>
                <w:color w:val="000000"/>
                <w:kern w:val="0"/>
                <w:sz w:val="18"/>
                <w:szCs w:val="18"/>
              </w:rPr>
            </w:pPr>
          </w:p>
        </w:tc>
        <w:tc>
          <w:tcPr>
            <w:tcW w:w="482" w:type="dxa"/>
            <w:vAlign w:val="bottom"/>
          </w:tcPr>
          <w:p>
            <w:pPr>
              <w:widowControl/>
              <w:jc w:val="left"/>
              <w:textAlignment w:val="center"/>
              <w:rPr>
                <w:rFonts w:ascii="仿宋" w:hAnsi="仿宋" w:eastAsia="仿宋" w:cs="仿宋"/>
                <w:color w:val="000000"/>
                <w:kern w:val="0"/>
                <w:sz w:val="18"/>
                <w:szCs w:val="18"/>
              </w:rPr>
            </w:pPr>
          </w:p>
        </w:tc>
        <w:tc>
          <w:tcPr>
            <w:tcW w:w="757" w:type="dxa"/>
            <w:gridSpan w:val="2"/>
            <w:vAlign w:val="bottom"/>
          </w:tcPr>
          <w:p>
            <w:pPr>
              <w:widowControl/>
              <w:jc w:val="left"/>
              <w:textAlignment w:val="center"/>
              <w:rPr>
                <w:rFonts w:ascii="仿宋" w:hAnsi="仿宋" w:eastAsia="仿宋" w:cs="仿宋"/>
                <w:color w:val="000000"/>
                <w:kern w:val="0"/>
                <w:sz w:val="18"/>
                <w:szCs w:val="18"/>
              </w:rPr>
            </w:pPr>
          </w:p>
        </w:tc>
        <w:tc>
          <w:tcPr>
            <w:tcW w:w="240" w:type="dxa"/>
          </w:tcPr>
          <w:p>
            <w:pPr>
              <w:widowControl/>
              <w:jc w:val="left"/>
              <w:textAlignment w:val="center"/>
              <w:rPr>
                <w:rFonts w:ascii="仿宋" w:hAnsi="仿宋" w:eastAsia="仿宋" w:cs="仿宋"/>
                <w:color w:val="000000"/>
                <w:kern w:val="0"/>
                <w:sz w:val="18"/>
                <w:szCs w:val="18"/>
              </w:rPr>
            </w:pPr>
          </w:p>
        </w:tc>
        <w:tc>
          <w:tcPr>
            <w:tcW w:w="578"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68" w:type="dxa"/>
            <w:gridSpan w:val="2"/>
          </w:tcPr>
          <w:p>
            <w:pPr>
              <w:widowControl/>
              <w:jc w:val="left"/>
              <w:textAlignment w:val="center"/>
              <w:rPr>
                <w:rFonts w:ascii="仿宋" w:hAnsi="仿宋" w:eastAsia="仿宋" w:cs="仿宋"/>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4" w:type="dxa"/>
            <w:gridSpan w:val="2"/>
            <w:vAlign w:val="bottom"/>
          </w:tcPr>
          <w:p>
            <w:pPr>
              <w:widowControl/>
              <w:jc w:val="left"/>
              <w:textAlignment w:val="center"/>
              <w:rPr>
                <w:rFonts w:ascii="仿宋" w:hAnsi="仿宋" w:eastAsia="仿宋" w:cs="仿宋"/>
                <w:color w:val="000000"/>
                <w:kern w:val="0"/>
                <w:sz w:val="18"/>
                <w:szCs w:val="18"/>
              </w:rPr>
            </w:pPr>
          </w:p>
        </w:tc>
        <w:tc>
          <w:tcPr>
            <w:tcW w:w="421" w:type="dxa"/>
            <w:vAlign w:val="bottom"/>
          </w:tcPr>
          <w:p>
            <w:pPr>
              <w:widowControl/>
              <w:jc w:val="left"/>
              <w:textAlignment w:val="center"/>
              <w:rPr>
                <w:rFonts w:ascii="仿宋" w:hAnsi="仿宋" w:eastAsia="仿宋" w:cs="仿宋"/>
                <w:color w:val="000000"/>
                <w:kern w:val="0"/>
                <w:sz w:val="18"/>
                <w:szCs w:val="18"/>
              </w:rPr>
            </w:pPr>
          </w:p>
        </w:tc>
        <w:tc>
          <w:tcPr>
            <w:tcW w:w="417" w:type="dxa"/>
            <w:vAlign w:val="bottom"/>
          </w:tcPr>
          <w:p>
            <w:pPr>
              <w:widowControl/>
              <w:jc w:val="left"/>
              <w:textAlignment w:val="center"/>
              <w:rPr>
                <w:rFonts w:ascii="仿宋" w:hAnsi="仿宋" w:eastAsia="仿宋" w:cs="仿宋"/>
                <w:color w:val="000000"/>
                <w:kern w:val="0"/>
                <w:sz w:val="18"/>
                <w:szCs w:val="18"/>
              </w:rPr>
            </w:pPr>
          </w:p>
        </w:tc>
        <w:tc>
          <w:tcPr>
            <w:tcW w:w="1083" w:type="dxa"/>
            <w:vAlign w:val="bottom"/>
          </w:tcPr>
          <w:p>
            <w:pPr>
              <w:widowControl/>
              <w:jc w:val="left"/>
              <w:textAlignment w:val="center"/>
              <w:rPr>
                <w:rFonts w:ascii="仿宋" w:hAnsi="仿宋" w:eastAsia="仿宋" w:cs="仿宋"/>
                <w:color w:val="000000"/>
                <w:kern w:val="0"/>
                <w:sz w:val="18"/>
                <w:szCs w:val="18"/>
              </w:rPr>
            </w:pPr>
          </w:p>
        </w:tc>
        <w:tc>
          <w:tcPr>
            <w:tcW w:w="1492" w:type="dxa"/>
            <w:vAlign w:val="bottom"/>
          </w:tcPr>
          <w:p>
            <w:pPr>
              <w:widowControl/>
              <w:jc w:val="left"/>
              <w:textAlignment w:val="center"/>
              <w:rPr>
                <w:rFonts w:ascii="仿宋" w:hAnsi="仿宋" w:eastAsia="仿宋" w:cs="仿宋"/>
                <w:color w:val="000000"/>
                <w:kern w:val="0"/>
                <w:sz w:val="18"/>
                <w:szCs w:val="18"/>
              </w:rPr>
            </w:pPr>
          </w:p>
        </w:tc>
        <w:tc>
          <w:tcPr>
            <w:tcW w:w="555" w:type="dxa"/>
            <w:vAlign w:val="bottom"/>
          </w:tcPr>
          <w:p>
            <w:pPr>
              <w:jc w:val="right"/>
              <w:rPr>
                <w:rFonts w:ascii="仿宋" w:hAnsi="仿宋" w:eastAsia="仿宋" w:cs="仿宋"/>
                <w:kern w:val="0"/>
                <w:sz w:val="18"/>
                <w:szCs w:val="18"/>
              </w:rPr>
            </w:pPr>
          </w:p>
        </w:tc>
        <w:tc>
          <w:tcPr>
            <w:tcW w:w="295" w:type="dxa"/>
            <w:vAlign w:val="bottom"/>
          </w:tcPr>
          <w:p>
            <w:pPr>
              <w:jc w:val="right"/>
              <w:rPr>
                <w:rFonts w:ascii="仿宋" w:hAnsi="仿宋" w:eastAsia="仿宋" w:cs="仿宋"/>
                <w:kern w:val="0"/>
                <w:sz w:val="18"/>
                <w:szCs w:val="18"/>
              </w:rPr>
            </w:pPr>
          </w:p>
        </w:tc>
        <w:tc>
          <w:tcPr>
            <w:tcW w:w="536" w:type="dxa"/>
            <w:vAlign w:val="bottom"/>
          </w:tcPr>
          <w:p>
            <w:pPr>
              <w:jc w:val="right"/>
              <w:rPr>
                <w:rFonts w:ascii="仿宋" w:hAnsi="仿宋" w:eastAsia="仿宋" w:cs="仿宋"/>
                <w:kern w:val="0"/>
                <w:sz w:val="18"/>
                <w:szCs w:val="18"/>
              </w:rPr>
            </w:pPr>
          </w:p>
        </w:tc>
        <w:tc>
          <w:tcPr>
            <w:tcW w:w="822" w:type="dxa"/>
            <w:vAlign w:val="bottom"/>
          </w:tcPr>
          <w:p>
            <w:pPr>
              <w:widowControl/>
              <w:jc w:val="left"/>
              <w:textAlignment w:val="center"/>
              <w:rPr>
                <w:rFonts w:ascii="仿宋" w:hAnsi="仿宋" w:eastAsia="仿宋" w:cs="仿宋"/>
                <w:color w:val="000000"/>
                <w:kern w:val="0"/>
                <w:sz w:val="18"/>
                <w:szCs w:val="18"/>
              </w:rPr>
            </w:pPr>
          </w:p>
        </w:tc>
        <w:tc>
          <w:tcPr>
            <w:tcW w:w="482" w:type="dxa"/>
            <w:vAlign w:val="bottom"/>
          </w:tcPr>
          <w:p>
            <w:pPr>
              <w:widowControl/>
              <w:jc w:val="left"/>
              <w:textAlignment w:val="center"/>
              <w:rPr>
                <w:rFonts w:ascii="仿宋" w:hAnsi="仿宋" w:eastAsia="仿宋" w:cs="仿宋"/>
                <w:color w:val="000000"/>
                <w:kern w:val="0"/>
                <w:sz w:val="18"/>
                <w:szCs w:val="18"/>
              </w:rPr>
            </w:pPr>
          </w:p>
        </w:tc>
        <w:tc>
          <w:tcPr>
            <w:tcW w:w="757" w:type="dxa"/>
            <w:gridSpan w:val="2"/>
            <w:vAlign w:val="bottom"/>
          </w:tcPr>
          <w:p>
            <w:pPr>
              <w:widowControl/>
              <w:jc w:val="left"/>
              <w:textAlignment w:val="center"/>
              <w:rPr>
                <w:rFonts w:ascii="仿宋" w:hAnsi="仿宋" w:eastAsia="仿宋" w:cs="仿宋"/>
                <w:color w:val="000000"/>
                <w:kern w:val="0"/>
                <w:sz w:val="18"/>
                <w:szCs w:val="18"/>
              </w:rPr>
            </w:pPr>
          </w:p>
        </w:tc>
        <w:tc>
          <w:tcPr>
            <w:tcW w:w="240" w:type="dxa"/>
          </w:tcPr>
          <w:p>
            <w:pPr>
              <w:widowControl/>
              <w:jc w:val="left"/>
              <w:textAlignment w:val="center"/>
              <w:rPr>
                <w:rFonts w:ascii="仿宋" w:hAnsi="仿宋" w:eastAsia="仿宋" w:cs="仿宋"/>
                <w:color w:val="000000"/>
                <w:kern w:val="0"/>
                <w:sz w:val="18"/>
                <w:szCs w:val="18"/>
              </w:rPr>
            </w:pPr>
          </w:p>
        </w:tc>
        <w:tc>
          <w:tcPr>
            <w:tcW w:w="578"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68" w:type="dxa"/>
            <w:gridSpan w:val="2"/>
          </w:tcPr>
          <w:p>
            <w:pPr>
              <w:widowControl/>
              <w:jc w:val="left"/>
              <w:textAlignment w:val="center"/>
              <w:rPr>
                <w:rFonts w:ascii="仿宋" w:hAnsi="仿宋" w:eastAsia="仿宋" w:cs="仿宋"/>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4" w:type="dxa"/>
            <w:gridSpan w:val="2"/>
            <w:vAlign w:val="bottom"/>
          </w:tcPr>
          <w:p>
            <w:pPr>
              <w:widowControl/>
              <w:jc w:val="left"/>
              <w:textAlignment w:val="center"/>
              <w:rPr>
                <w:rFonts w:ascii="仿宋" w:hAnsi="仿宋" w:eastAsia="仿宋" w:cs="仿宋"/>
                <w:color w:val="000000"/>
                <w:kern w:val="0"/>
                <w:sz w:val="18"/>
                <w:szCs w:val="18"/>
              </w:rPr>
            </w:pPr>
          </w:p>
        </w:tc>
        <w:tc>
          <w:tcPr>
            <w:tcW w:w="421" w:type="dxa"/>
            <w:vAlign w:val="bottom"/>
          </w:tcPr>
          <w:p>
            <w:pPr>
              <w:widowControl/>
              <w:jc w:val="left"/>
              <w:textAlignment w:val="center"/>
              <w:rPr>
                <w:rFonts w:ascii="仿宋" w:hAnsi="仿宋" w:eastAsia="仿宋" w:cs="仿宋"/>
                <w:color w:val="000000"/>
                <w:kern w:val="0"/>
                <w:sz w:val="18"/>
                <w:szCs w:val="18"/>
              </w:rPr>
            </w:pPr>
          </w:p>
        </w:tc>
        <w:tc>
          <w:tcPr>
            <w:tcW w:w="417" w:type="dxa"/>
            <w:vAlign w:val="bottom"/>
          </w:tcPr>
          <w:p>
            <w:pPr>
              <w:widowControl/>
              <w:jc w:val="left"/>
              <w:textAlignment w:val="center"/>
              <w:rPr>
                <w:rFonts w:ascii="仿宋" w:hAnsi="仿宋" w:eastAsia="仿宋" w:cs="仿宋"/>
                <w:color w:val="000000"/>
                <w:kern w:val="0"/>
                <w:sz w:val="18"/>
                <w:szCs w:val="18"/>
              </w:rPr>
            </w:pPr>
          </w:p>
        </w:tc>
        <w:tc>
          <w:tcPr>
            <w:tcW w:w="1083" w:type="dxa"/>
            <w:vAlign w:val="bottom"/>
          </w:tcPr>
          <w:p>
            <w:pPr>
              <w:widowControl/>
              <w:jc w:val="left"/>
              <w:textAlignment w:val="center"/>
              <w:rPr>
                <w:rFonts w:ascii="仿宋" w:hAnsi="仿宋" w:eastAsia="仿宋" w:cs="仿宋"/>
                <w:color w:val="000000"/>
                <w:kern w:val="0"/>
                <w:sz w:val="18"/>
                <w:szCs w:val="18"/>
              </w:rPr>
            </w:pPr>
          </w:p>
        </w:tc>
        <w:tc>
          <w:tcPr>
            <w:tcW w:w="1492" w:type="dxa"/>
            <w:vAlign w:val="bottom"/>
          </w:tcPr>
          <w:p>
            <w:pPr>
              <w:widowControl/>
              <w:jc w:val="left"/>
              <w:textAlignment w:val="center"/>
              <w:rPr>
                <w:rFonts w:ascii="仿宋" w:hAnsi="仿宋" w:eastAsia="仿宋" w:cs="仿宋"/>
                <w:color w:val="000000"/>
                <w:kern w:val="0"/>
                <w:sz w:val="18"/>
                <w:szCs w:val="18"/>
              </w:rPr>
            </w:pPr>
          </w:p>
        </w:tc>
        <w:tc>
          <w:tcPr>
            <w:tcW w:w="555" w:type="dxa"/>
            <w:vAlign w:val="bottom"/>
          </w:tcPr>
          <w:p>
            <w:pPr>
              <w:jc w:val="right"/>
              <w:rPr>
                <w:rFonts w:ascii="仿宋" w:hAnsi="仿宋" w:eastAsia="仿宋" w:cs="仿宋"/>
                <w:kern w:val="0"/>
                <w:sz w:val="18"/>
                <w:szCs w:val="18"/>
              </w:rPr>
            </w:pPr>
          </w:p>
        </w:tc>
        <w:tc>
          <w:tcPr>
            <w:tcW w:w="295" w:type="dxa"/>
            <w:vAlign w:val="bottom"/>
          </w:tcPr>
          <w:p>
            <w:pPr>
              <w:jc w:val="right"/>
              <w:rPr>
                <w:rFonts w:ascii="仿宋" w:hAnsi="仿宋" w:eastAsia="仿宋" w:cs="仿宋"/>
                <w:kern w:val="0"/>
                <w:sz w:val="18"/>
                <w:szCs w:val="18"/>
              </w:rPr>
            </w:pPr>
          </w:p>
        </w:tc>
        <w:tc>
          <w:tcPr>
            <w:tcW w:w="536" w:type="dxa"/>
            <w:vAlign w:val="bottom"/>
          </w:tcPr>
          <w:p>
            <w:pPr>
              <w:jc w:val="right"/>
              <w:rPr>
                <w:rFonts w:ascii="仿宋" w:hAnsi="仿宋" w:eastAsia="仿宋" w:cs="仿宋"/>
                <w:kern w:val="0"/>
                <w:sz w:val="18"/>
                <w:szCs w:val="18"/>
              </w:rPr>
            </w:pPr>
          </w:p>
        </w:tc>
        <w:tc>
          <w:tcPr>
            <w:tcW w:w="822" w:type="dxa"/>
            <w:vAlign w:val="bottom"/>
          </w:tcPr>
          <w:p>
            <w:pPr>
              <w:widowControl/>
              <w:jc w:val="left"/>
              <w:textAlignment w:val="center"/>
              <w:rPr>
                <w:rFonts w:ascii="仿宋" w:hAnsi="仿宋" w:eastAsia="仿宋" w:cs="仿宋"/>
                <w:color w:val="000000"/>
                <w:kern w:val="0"/>
                <w:sz w:val="18"/>
                <w:szCs w:val="18"/>
              </w:rPr>
            </w:pPr>
          </w:p>
        </w:tc>
        <w:tc>
          <w:tcPr>
            <w:tcW w:w="482" w:type="dxa"/>
            <w:vAlign w:val="bottom"/>
          </w:tcPr>
          <w:p>
            <w:pPr>
              <w:widowControl/>
              <w:jc w:val="left"/>
              <w:textAlignment w:val="center"/>
              <w:rPr>
                <w:rFonts w:ascii="仿宋" w:hAnsi="仿宋" w:eastAsia="仿宋" w:cs="仿宋"/>
                <w:color w:val="000000"/>
                <w:kern w:val="0"/>
                <w:sz w:val="18"/>
                <w:szCs w:val="18"/>
              </w:rPr>
            </w:pPr>
          </w:p>
        </w:tc>
        <w:tc>
          <w:tcPr>
            <w:tcW w:w="757" w:type="dxa"/>
            <w:gridSpan w:val="2"/>
            <w:vAlign w:val="bottom"/>
          </w:tcPr>
          <w:p>
            <w:pPr>
              <w:widowControl/>
              <w:jc w:val="left"/>
              <w:textAlignment w:val="center"/>
              <w:rPr>
                <w:rFonts w:ascii="仿宋" w:hAnsi="仿宋" w:eastAsia="仿宋" w:cs="仿宋"/>
                <w:color w:val="000000"/>
                <w:kern w:val="0"/>
                <w:sz w:val="18"/>
                <w:szCs w:val="18"/>
              </w:rPr>
            </w:pPr>
          </w:p>
        </w:tc>
        <w:tc>
          <w:tcPr>
            <w:tcW w:w="240" w:type="dxa"/>
          </w:tcPr>
          <w:p>
            <w:pPr>
              <w:widowControl/>
              <w:jc w:val="left"/>
              <w:textAlignment w:val="center"/>
              <w:rPr>
                <w:rFonts w:ascii="仿宋" w:hAnsi="仿宋" w:eastAsia="仿宋" w:cs="仿宋"/>
                <w:color w:val="000000"/>
                <w:kern w:val="0"/>
                <w:sz w:val="18"/>
                <w:szCs w:val="18"/>
              </w:rPr>
            </w:pPr>
          </w:p>
        </w:tc>
        <w:tc>
          <w:tcPr>
            <w:tcW w:w="578"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68" w:type="dxa"/>
            <w:gridSpan w:val="2"/>
          </w:tcPr>
          <w:p>
            <w:pPr>
              <w:widowControl/>
              <w:jc w:val="left"/>
              <w:textAlignment w:val="center"/>
              <w:rPr>
                <w:rFonts w:ascii="仿宋" w:hAnsi="仿宋" w:eastAsia="仿宋" w:cs="仿宋"/>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4" w:type="dxa"/>
            <w:gridSpan w:val="2"/>
            <w:vAlign w:val="bottom"/>
          </w:tcPr>
          <w:p>
            <w:pPr>
              <w:widowControl/>
              <w:jc w:val="left"/>
              <w:textAlignment w:val="center"/>
              <w:rPr>
                <w:rFonts w:ascii="仿宋" w:hAnsi="仿宋" w:eastAsia="仿宋" w:cs="仿宋"/>
                <w:color w:val="000000"/>
                <w:kern w:val="0"/>
                <w:sz w:val="18"/>
                <w:szCs w:val="18"/>
              </w:rPr>
            </w:pPr>
          </w:p>
        </w:tc>
        <w:tc>
          <w:tcPr>
            <w:tcW w:w="421" w:type="dxa"/>
            <w:vAlign w:val="bottom"/>
          </w:tcPr>
          <w:p>
            <w:pPr>
              <w:widowControl/>
              <w:jc w:val="left"/>
              <w:textAlignment w:val="center"/>
              <w:rPr>
                <w:rFonts w:ascii="仿宋" w:hAnsi="仿宋" w:eastAsia="仿宋" w:cs="仿宋"/>
                <w:color w:val="000000"/>
                <w:kern w:val="0"/>
                <w:sz w:val="18"/>
                <w:szCs w:val="18"/>
              </w:rPr>
            </w:pPr>
          </w:p>
        </w:tc>
        <w:tc>
          <w:tcPr>
            <w:tcW w:w="417" w:type="dxa"/>
            <w:vAlign w:val="bottom"/>
          </w:tcPr>
          <w:p>
            <w:pPr>
              <w:widowControl/>
              <w:jc w:val="left"/>
              <w:textAlignment w:val="center"/>
              <w:rPr>
                <w:rFonts w:ascii="仿宋" w:hAnsi="仿宋" w:eastAsia="仿宋" w:cs="仿宋"/>
                <w:color w:val="000000"/>
                <w:kern w:val="0"/>
                <w:sz w:val="18"/>
                <w:szCs w:val="18"/>
              </w:rPr>
            </w:pPr>
          </w:p>
        </w:tc>
        <w:tc>
          <w:tcPr>
            <w:tcW w:w="1083" w:type="dxa"/>
            <w:vAlign w:val="bottom"/>
          </w:tcPr>
          <w:p>
            <w:pPr>
              <w:widowControl/>
              <w:jc w:val="left"/>
              <w:textAlignment w:val="center"/>
              <w:rPr>
                <w:rFonts w:ascii="仿宋" w:hAnsi="仿宋" w:eastAsia="仿宋" w:cs="仿宋"/>
                <w:color w:val="000000"/>
                <w:kern w:val="0"/>
                <w:sz w:val="18"/>
                <w:szCs w:val="18"/>
              </w:rPr>
            </w:pPr>
          </w:p>
        </w:tc>
        <w:tc>
          <w:tcPr>
            <w:tcW w:w="1492" w:type="dxa"/>
            <w:vAlign w:val="bottom"/>
          </w:tcPr>
          <w:p>
            <w:pPr>
              <w:widowControl/>
              <w:jc w:val="left"/>
              <w:textAlignment w:val="center"/>
              <w:rPr>
                <w:rFonts w:ascii="仿宋" w:hAnsi="仿宋" w:eastAsia="仿宋" w:cs="仿宋"/>
                <w:color w:val="000000"/>
                <w:kern w:val="0"/>
                <w:sz w:val="18"/>
                <w:szCs w:val="18"/>
              </w:rPr>
            </w:pPr>
          </w:p>
        </w:tc>
        <w:tc>
          <w:tcPr>
            <w:tcW w:w="555" w:type="dxa"/>
            <w:vAlign w:val="bottom"/>
          </w:tcPr>
          <w:p>
            <w:pPr>
              <w:jc w:val="right"/>
              <w:rPr>
                <w:rFonts w:ascii="仿宋" w:hAnsi="仿宋" w:eastAsia="仿宋" w:cs="仿宋"/>
                <w:kern w:val="0"/>
                <w:sz w:val="18"/>
                <w:szCs w:val="18"/>
              </w:rPr>
            </w:pPr>
          </w:p>
        </w:tc>
        <w:tc>
          <w:tcPr>
            <w:tcW w:w="295" w:type="dxa"/>
            <w:vAlign w:val="bottom"/>
          </w:tcPr>
          <w:p>
            <w:pPr>
              <w:jc w:val="right"/>
              <w:rPr>
                <w:rFonts w:ascii="仿宋" w:hAnsi="仿宋" w:eastAsia="仿宋" w:cs="仿宋"/>
                <w:kern w:val="0"/>
                <w:sz w:val="18"/>
                <w:szCs w:val="18"/>
              </w:rPr>
            </w:pPr>
          </w:p>
        </w:tc>
        <w:tc>
          <w:tcPr>
            <w:tcW w:w="536" w:type="dxa"/>
            <w:vAlign w:val="bottom"/>
          </w:tcPr>
          <w:p>
            <w:pPr>
              <w:jc w:val="right"/>
              <w:rPr>
                <w:rFonts w:ascii="仿宋" w:hAnsi="仿宋" w:eastAsia="仿宋" w:cs="仿宋"/>
                <w:kern w:val="0"/>
                <w:sz w:val="18"/>
                <w:szCs w:val="18"/>
              </w:rPr>
            </w:pPr>
          </w:p>
        </w:tc>
        <w:tc>
          <w:tcPr>
            <w:tcW w:w="822" w:type="dxa"/>
            <w:vAlign w:val="bottom"/>
          </w:tcPr>
          <w:p>
            <w:pPr>
              <w:widowControl/>
              <w:jc w:val="left"/>
              <w:textAlignment w:val="center"/>
              <w:rPr>
                <w:rFonts w:ascii="仿宋" w:hAnsi="仿宋" w:eastAsia="仿宋" w:cs="仿宋"/>
                <w:color w:val="000000"/>
                <w:kern w:val="0"/>
                <w:sz w:val="18"/>
                <w:szCs w:val="18"/>
              </w:rPr>
            </w:pPr>
          </w:p>
        </w:tc>
        <w:tc>
          <w:tcPr>
            <w:tcW w:w="482" w:type="dxa"/>
            <w:vAlign w:val="bottom"/>
          </w:tcPr>
          <w:p>
            <w:pPr>
              <w:widowControl/>
              <w:jc w:val="left"/>
              <w:textAlignment w:val="center"/>
              <w:rPr>
                <w:rFonts w:ascii="仿宋" w:hAnsi="仿宋" w:eastAsia="仿宋" w:cs="仿宋"/>
                <w:color w:val="000000"/>
                <w:kern w:val="0"/>
                <w:sz w:val="18"/>
                <w:szCs w:val="18"/>
              </w:rPr>
            </w:pPr>
          </w:p>
        </w:tc>
        <w:tc>
          <w:tcPr>
            <w:tcW w:w="757" w:type="dxa"/>
            <w:gridSpan w:val="2"/>
            <w:vAlign w:val="bottom"/>
          </w:tcPr>
          <w:p>
            <w:pPr>
              <w:widowControl/>
              <w:jc w:val="left"/>
              <w:textAlignment w:val="center"/>
              <w:rPr>
                <w:rFonts w:ascii="仿宋" w:hAnsi="仿宋" w:eastAsia="仿宋" w:cs="仿宋"/>
                <w:color w:val="000000"/>
                <w:kern w:val="0"/>
                <w:sz w:val="18"/>
                <w:szCs w:val="18"/>
              </w:rPr>
            </w:pPr>
          </w:p>
        </w:tc>
        <w:tc>
          <w:tcPr>
            <w:tcW w:w="240" w:type="dxa"/>
          </w:tcPr>
          <w:p>
            <w:pPr>
              <w:widowControl/>
              <w:jc w:val="left"/>
              <w:textAlignment w:val="center"/>
              <w:rPr>
                <w:rFonts w:ascii="仿宋" w:hAnsi="仿宋" w:eastAsia="仿宋" w:cs="仿宋"/>
                <w:color w:val="000000"/>
                <w:kern w:val="0"/>
                <w:sz w:val="18"/>
                <w:szCs w:val="18"/>
              </w:rPr>
            </w:pPr>
          </w:p>
        </w:tc>
        <w:tc>
          <w:tcPr>
            <w:tcW w:w="578"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68" w:type="dxa"/>
            <w:gridSpan w:val="2"/>
          </w:tcPr>
          <w:p>
            <w:pPr>
              <w:widowControl/>
              <w:jc w:val="left"/>
              <w:textAlignment w:val="center"/>
              <w:rPr>
                <w:rFonts w:ascii="仿宋" w:hAnsi="仿宋" w:eastAsia="仿宋" w:cs="仿宋"/>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4" w:type="dxa"/>
            <w:gridSpan w:val="2"/>
            <w:vAlign w:val="bottom"/>
          </w:tcPr>
          <w:p>
            <w:pPr>
              <w:widowControl/>
              <w:jc w:val="left"/>
              <w:textAlignment w:val="center"/>
              <w:rPr>
                <w:rFonts w:ascii="仿宋" w:hAnsi="仿宋" w:eastAsia="仿宋" w:cs="仿宋"/>
                <w:color w:val="000000"/>
                <w:kern w:val="0"/>
                <w:sz w:val="18"/>
                <w:szCs w:val="18"/>
              </w:rPr>
            </w:pPr>
          </w:p>
        </w:tc>
        <w:tc>
          <w:tcPr>
            <w:tcW w:w="421" w:type="dxa"/>
            <w:vAlign w:val="bottom"/>
          </w:tcPr>
          <w:p>
            <w:pPr>
              <w:widowControl/>
              <w:jc w:val="left"/>
              <w:textAlignment w:val="center"/>
              <w:rPr>
                <w:rFonts w:ascii="仿宋" w:hAnsi="仿宋" w:eastAsia="仿宋" w:cs="仿宋"/>
                <w:color w:val="000000"/>
                <w:kern w:val="0"/>
                <w:sz w:val="18"/>
                <w:szCs w:val="18"/>
              </w:rPr>
            </w:pPr>
          </w:p>
        </w:tc>
        <w:tc>
          <w:tcPr>
            <w:tcW w:w="417" w:type="dxa"/>
            <w:vAlign w:val="bottom"/>
          </w:tcPr>
          <w:p>
            <w:pPr>
              <w:widowControl/>
              <w:jc w:val="left"/>
              <w:textAlignment w:val="center"/>
              <w:rPr>
                <w:rFonts w:ascii="仿宋" w:hAnsi="仿宋" w:eastAsia="仿宋" w:cs="仿宋"/>
                <w:color w:val="000000"/>
                <w:kern w:val="0"/>
                <w:sz w:val="18"/>
                <w:szCs w:val="18"/>
              </w:rPr>
            </w:pPr>
          </w:p>
        </w:tc>
        <w:tc>
          <w:tcPr>
            <w:tcW w:w="1083" w:type="dxa"/>
            <w:vAlign w:val="bottom"/>
          </w:tcPr>
          <w:p>
            <w:pPr>
              <w:widowControl/>
              <w:jc w:val="left"/>
              <w:textAlignment w:val="center"/>
              <w:rPr>
                <w:rFonts w:ascii="仿宋" w:hAnsi="仿宋" w:eastAsia="仿宋" w:cs="仿宋"/>
                <w:color w:val="000000"/>
                <w:kern w:val="0"/>
                <w:sz w:val="18"/>
                <w:szCs w:val="18"/>
              </w:rPr>
            </w:pPr>
          </w:p>
        </w:tc>
        <w:tc>
          <w:tcPr>
            <w:tcW w:w="1492" w:type="dxa"/>
            <w:vAlign w:val="bottom"/>
          </w:tcPr>
          <w:p>
            <w:pPr>
              <w:widowControl/>
              <w:jc w:val="left"/>
              <w:textAlignment w:val="center"/>
              <w:rPr>
                <w:rFonts w:ascii="仿宋" w:hAnsi="仿宋" w:eastAsia="仿宋" w:cs="仿宋"/>
                <w:color w:val="000000"/>
                <w:kern w:val="0"/>
                <w:sz w:val="18"/>
                <w:szCs w:val="18"/>
              </w:rPr>
            </w:pPr>
          </w:p>
        </w:tc>
        <w:tc>
          <w:tcPr>
            <w:tcW w:w="555" w:type="dxa"/>
            <w:vAlign w:val="bottom"/>
          </w:tcPr>
          <w:p>
            <w:pPr>
              <w:jc w:val="right"/>
              <w:rPr>
                <w:rFonts w:ascii="仿宋" w:hAnsi="仿宋" w:eastAsia="仿宋" w:cs="仿宋"/>
                <w:kern w:val="0"/>
                <w:sz w:val="18"/>
                <w:szCs w:val="18"/>
              </w:rPr>
            </w:pPr>
          </w:p>
        </w:tc>
        <w:tc>
          <w:tcPr>
            <w:tcW w:w="295" w:type="dxa"/>
            <w:vAlign w:val="bottom"/>
          </w:tcPr>
          <w:p>
            <w:pPr>
              <w:jc w:val="right"/>
              <w:rPr>
                <w:rFonts w:ascii="仿宋" w:hAnsi="仿宋" w:eastAsia="仿宋" w:cs="仿宋"/>
                <w:kern w:val="0"/>
                <w:sz w:val="18"/>
                <w:szCs w:val="18"/>
              </w:rPr>
            </w:pPr>
          </w:p>
        </w:tc>
        <w:tc>
          <w:tcPr>
            <w:tcW w:w="536" w:type="dxa"/>
            <w:vAlign w:val="bottom"/>
          </w:tcPr>
          <w:p>
            <w:pPr>
              <w:jc w:val="right"/>
              <w:rPr>
                <w:rFonts w:ascii="仿宋" w:hAnsi="仿宋" w:eastAsia="仿宋" w:cs="仿宋"/>
                <w:kern w:val="0"/>
                <w:sz w:val="18"/>
                <w:szCs w:val="18"/>
              </w:rPr>
            </w:pPr>
          </w:p>
        </w:tc>
        <w:tc>
          <w:tcPr>
            <w:tcW w:w="822" w:type="dxa"/>
            <w:vAlign w:val="bottom"/>
          </w:tcPr>
          <w:p>
            <w:pPr>
              <w:widowControl/>
              <w:jc w:val="left"/>
              <w:textAlignment w:val="center"/>
              <w:rPr>
                <w:rFonts w:ascii="仿宋" w:hAnsi="仿宋" w:eastAsia="仿宋" w:cs="仿宋"/>
                <w:color w:val="000000"/>
                <w:kern w:val="0"/>
                <w:sz w:val="18"/>
                <w:szCs w:val="18"/>
              </w:rPr>
            </w:pPr>
          </w:p>
        </w:tc>
        <w:tc>
          <w:tcPr>
            <w:tcW w:w="482" w:type="dxa"/>
            <w:vAlign w:val="bottom"/>
          </w:tcPr>
          <w:p>
            <w:pPr>
              <w:widowControl/>
              <w:jc w:val="left"/>
              <w:textAlignment w:val="center"/>
              <w:rPr>
                <w:rFonts w:ascii="仿宋" w:hAnsi="仿宋" w:eastAsia="仿宋" w:cs="仿宋"/>
                <w:color w:val="000000"/>
                <w:kern w:val="0"/>
                <w:sz w:val="18"/>
                <w:szCs w:val="18"/>
              </w:rPr>
            </w:pPr>
          </w:p>
        </w:tc>
        <w:tc>
          <w:tcPr>
            <w:tcW w:w="757" w:type="dxa"/>
            <w:gridSpan w:val="2"/>
            <w:vAlign w:val="bottom"/>
          </w:tcPr>
          <w:p>
            <w:pPr>
              <w:widowControl/>
              <w:jc w:val="left"/>
              <w:textAlignment w:val="center"/>
              <w:rPr>
                <w:rFonts w:ascii="仿宋" w:hAnsi="仿宋" w:eastAsia="仿宋" w:cs="仿宋"/>
                <w:color w:val="000000"/>
                <w:kern w:val="0"/>
                <w:sz w:val="18"/>
                <w:szCs w:val="18"/>
              </w:rPr>
            </w:pPr>
          </w:p>
        </w:tc>
        <w:tc>
          <w:tcPr>
            <w:tcW w:w="240" w:type="dxa"/>
          </w:tcPr>
          <w:p>
            <w:pPr>
              <w:widowControl/>
              <w:jc w:val="left"/>
              <w:textAlignment w:val="center"/>
              <w:rPr>
                <w:rFonts w:ascii="仿宋" w:hAnsi="仿宋" w:eastAsia="仿宋" w:cs="仿宋"/>
                <w:color w:val="000000"/>
                <w:kern w:val="0"/>
                <w:sz w:val="18"/>
                <w:szCs w:val="18"/>
              </w:rPr>
            </w:pPr>
          </w:p>
        </w:tc>
        <w:tc>
          <w:tcPr>
            <w:tcW w:w="578"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68" w:type="dxa"/>
            <w:gridSpan w:val="2"/>
          </w:tcPr>
          <w:p>
            <w:pPr>
              <w:widowControl/>
              <w:jc w:val="left"/>
              <w:textAlignment w:val="center"/>
              <w:rPr>
                <w:rFonts w:ascii="仿宋" w:hAnsi="仿宋" w:eastAsia="仿宋" w:cs="仿宋"/>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4" w:type="dxa"/>
            <w:gridSpan w:val="2"/>
            <w:vAlign w:val="bottom"/>
          </w:tcPr>
          <w:p>
            <w:pPr>
              <w:widowControl/>
              <w:jc w:val="left"/>
              <w:textAlignment w:val="center"/>
              <w:rPr>
                <w:rFonts w:ascii="仿宋" w:hAnsi="仿宋" w:eastAsia="仿宋" w:cs="仿宋"/>
                <w:color w:val="000000"/>
                <w:kern w:val="0"/>
                <w:sz w:val="18"/>
                <w:szCs w:val="18"/>
              </w:rPr>
            </w:pPr>
          </w:p>
        </w:tc>
        <w:tc>
          <w:tcPr>
            <w:tcW w:w="421" w:type="dxa"/>
            <w:vAlign w:val="bottom"/>
          </w:tcPr>
          <w:p>
            <w:pPr>
              <w:widowControl/>
              <w:jc w:val="left"/>
              <w:textAlignment w:val="center"/>
              <w:rPr>
                <w:rFonts w:ascii="仿宋" w:hAnsi="仿宋" w:eastAsia="仿宋" w:cs="仿宋"/>
                <w:color w:val="000000"/>
                <w:kern w:val="0"/>
                <w:sz w:val="18"/>
                <w:szCs w:val="18"/>
              </w:rPr>
            </w:pPr>
          </w:p>
        </w:tc>
        <w:tc>
          <w:tcPr>
            <w:tcW w:w="417" w:type="dxa"/>
            <w:vAlign w:val="bottom"/>
          </w:tcPr>
          <w:p>
            <w:pPr>
              <w:widowControl/>
              <w:jc w:val="left"/>
              <w:textAlignment w:val="center"/>
              <w:rPr>
                <w:rFonts w:ascii="仿宋" w:hAnsi="仿宋" w:eastAsia="仿宋" w:cs="仿宋"/>
                <w:color w:val="000000"/>
                <w:kern w:val="0"/>
                <w:sz w:val="18"/>
                <w:szCs w:val="18"/>
              </w:rPr>
            </w:pPr>
          </w:p>
        </w:tc>
        <w:tc>
          <w:tcPr>
            <w:tcW w:w="1083" w:type="dxa"/>
            <w:vAlign w:val="bottom"/>
          </w:tcPr>
          <w:p>
            <w:pPr>
              <w:widowControl/>
              <w:jc w:val="left"/>
              <w:textAlignment w:val="center"/>
              <w:rPr>
                <w:rFonts w:ascii="仿宋" w:hAnsi="仿宋" w:eastAsia="仿宋" w:cs="仿宋"/>
                <w:color w:val="000000"/>
                <w:kern w:val="0"/>
                <w:sz w:val="18"/>
                <w:szCs w:val="18"/>
              </w:rPr>
            </w:pPr>
          </w:p>
        </w:tc>
        <w:tc>
          <w:tcPr>
            <w:tcW w:w="1492" w:type="dxa"/>
            <w:vAlign w:val="bottom"/>
          </w:tcPr>
          <w:p>
            <w:pPr>
              <w:widowControl/>
              <w:jc w:val="left"/>
              <w:textAlignment w:val="center"/>
              <w:rPr>
                <w:rFonts w:ascii="仿宋" w:hAnsi="仿宋" w:eastAsia="仿宋" w:cs="仿宋"/>
                <w:color w:val="000000"/>
                <w:kern w:val="0"/>
                <w:sz w:val="18"/>
                <w:szCs w:val="18"/>
              </w:rPr>
            </w:pPr>
          </w:p>
        </w:tc>
        <w:tc>
          <w:tcPr>
            <w:tcW w:w="555" w:type="dxa"/>
            <w:vAlign w:val="bottom"/>
          </w:tcPr>
          <w:p>
            <w:pPr>
              <w:jc w:val="right"/>
              <w:rPr>
                <w:rFonts w:ascii="仿宋" w:hAnsi="仿宋" w:eastAsia="仿宋" w:cs="仿宋"/>
                <w:kern w:val="0"/>
                <w:sz w:val="18"/>
                <w:szCs w:val="18"/>
              </w:rPr>
            </w:pPr>
          </w:p>
        </w:tc>
        <w:tc>
          <w:tcPr>
            <w:tcW w:w="295" w:type="dxa"/>
            <w:vAlign w:val="bottom"/>
          </w:tcPr>
          <w:p>
            <w:pPr>
              <w:jc w:val="right"/>
              <w:rPr>
                <w:rFonts w:ascii="仿宋" w:hAnsi="仿宋" w:eastAsia="仿宋" w:cs="仿宋"/>
                <w:kern w:val="0"/>
                <w:sz w:val="18"/>
                <w:szCs w:val="18"/>
              </w:rPr>
            </w:pPr>
          </w:p>
        </w:tc>
        <w:tc>
          <w:tcPr>
            <w:tcW w:w="536" w:type="dxa"/>
            <w:vAlign w:val="bottom"/>
          </w:tcPr>
          <w:p>
            <w:pPr>
              <w:jc w:val="right"/>
              <w:rPr>
                <w:rFonts w:ascii="仿宋" w:hAnsi="仿宋" w:eastAsia="仿宋" w:cs="仿宋"/>
                <w:kern w:val="0"/>
                <w:sz w:val="18"/>
                <w:szCs w:val="18"/>
              </w:rPr>
            </w:pPr>
          </w:p>
        </w:tc>
        <w:tc>
          <w:tcPr>
            <w:tcW w:w="822" w:type="dxa"/>
            <w:vAlign w:val="bottom"/>
          </w:tcPr>
          <w:p>
            <w:pPr>
              <w:widowControl/>
              <w:jc w:val="left"/>
              <w:textAlignment w:val="center"/>
              <w:rPr>
                <w:rFonts w:ascii="仿宋" w:hAnsi="仿宋" w:eastAsia="仿宋" w:cs="仿宋"/>
                <w:color w:val="000000"/>
                <w:kern w:val="0"/>
                <w:sz w:val="18"/>
                <w:szCs w:val="18"/>
              </w:rPr>
            </w:pPr>
          </w:p>
        </w:tc>
        <w:tc>
          <w:tcPr>
            <w:tcW w:w="482" w:type="dxa"/>
            <w:vAlign w:val="bottom"/>
          </w:tcPr>
          <w:p>
            <w:pPr>
              <w:widowControl/>
              <w:jc w:val="left"/>
              <w:textAlignment w:val="center"/>
              <w:rPr>
                <w:rFonts w:ascii="仿宋" w:hAnsi="仿宋" w:eastAsia="仿宋" w:cs="仿宋"/>
                <w:color w:val="000000"/>
                <w:kern w:val="0"/>
                <w:sz w:val="18"/>
                <w:szCs w:val="18"/>
              </w:rPr>
            </w:pPr>
          </w:p>
        </w:tc>
        <w:tc>
          <w:tcPr>
            <w:tcW w:w="757" w:type="dxa"/>
            <w:gridSpan w:val="2"/>
            <w:vAlign w:val="bottom"/>
          </w:tcPr>
          <w:p>
            <w:pPr>
              <w:widowControl/>
              <w:jc w:val="left"/>
              <w:textAlignment w:val="center"/>
              <w:rPr>
                <w:rFonts w:ascii="仿宋" w:hAnsi="仿宋" w:eastAsia="仿宋" w:cs="仿宋"/>
                <w:color w:val="000000"/>
                <w:kern w:val="0"/>
                <w:sz w:val="18"/>
                <w:szCs w:val="18"/>
              </w:rPr>
            </w:pPr>
          </w:p>
        </w:tc>
        <w:tc>
          <w:tcPr>
            <w:tcW w:w="240" w:type="dxa"/>
          </w:tcPr>
          <w:p>
            <w:pPr>
              <w:widowControl/>
              <w:jc w:val="left"/>
              <w:textAlignment w:val="center"/>
              <w:rPr>
                <w:rFonts w:ascii="仿宋" w:hAnsi="仿宋" w:eastAsia="仿宋" w:cs="仿宋"/>
                <w:color w:val="000000"/>
                <w:kern w:val="0"/>
                <w:sz w:val="18"/>
                <w:szCs w:val="18"/>
              </w:rPr>
            </w:pPr>
          </w:p>
        </w:tc>
        <w:tc>
          <w:tcPr>
            <w:tcW w:w="578"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68" w:type="dxa"/>
            <w:gridSpan w:val="2"/>
          </w:tcPr>
          <w:p>
            <w:pPr>
              <w:widowControl/>
              <w:jc w:val="left"/>
              <w:textAlignment w:val="center"/>
              <w:rPr>
                <w:rFonts w:ascii="仿宋" w:hAnsi="仿宋" w:eastAsia="仿宋" w:cs="仿宋"/>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4" w:type="dxa"/>
            <w:gridSpan w:val="2"/>
            <w:vAlign w:val="bottom"/>
          </w:tcPr>
          <w:p>
            <w:pPr>
              <w:widowControl/>
              <w:jc w:val="left"/>
              <w:textAlignment w:val="center"/>
              <w:rPr>
                <w:rFonts w:ascii="仿宋" w:hAnsi="仿宋" w:eastAsia="仿宋" w:cs="仿宋"/>
                <w:color w:val="000000"/>
                <w:kern w:val="0"/>
                <w:sz w:val="18"/>
                <w:szCs w:val="18"/>
              </w:rPr>
            </w:pPr>
          </w:p>
        </w:tc>
        <w:tc>
          <w:tcPr>
            <w:tcW w:w="421" w:type="dxa"/>
            <w:vAlign w:val="bottom"/>
          </w:tcPr>
          <w:p>
            <w:pPr>
              <w:widowControl/>
              <w:jc w:val="left"/>
              <w:textAlignment w:val="center"/>
              <w:rPr>
                <w:rFonts w:ascii="仿宋" w:hAnsi="仿宋" w:eastAsia="仿宋" w:cs="仿宋"/>
                <w:color w:val="000000"/>
                <w:kern w:val="0"/>
                <w:sz w:val="18"/>
                <w:szCs w:val="18"/>
              </w:rPr>
            </w:pPr>
          </w:p>
        </w:tc>
        <w:tc>
          <w:tcPr>
            <w:tcW w:w="417" w:type="dxa"/>
            <w:vAlign w:val="bottom"/>
          </w:tcPr>
          <w:p>
            <w:pPr>
              <w:widowControl/>
              <w:jc w:val="left"/>
              <w:textAlignment w:val="center"/>
              <w:rPr>
                <w:rFonts w:ascii="仿宋" w:hAnsi="仿宋" w:eastAsia="仿宋" w:cs="仿宋"/>
                <w:color w:val="000000"/>
                <w:kern w:val="0"/>
                <w:sz w:val="18"/>
                <w:szCs w:val="18"/>
              </w:rPr>
            </w:pPr>
          </w:p>
        </w:tc>
        <w:tc>
          <w:tcPr>
            <w:tcW w:w="1083" w:type="dxa"/>
            <w:vAlign w:val="bottom"/>
          </w:tcPr>
          <w:p>
            <w:pPr>
              <w:widowControl/>
              <w:jc w:val="left"/>
              <w:textAlignment w:val="center"/>
              <w:rPr>
                <w:rFonts w:ascii="仿宋" w:hAnsi="仿宋" w:eastAsia="仿宋" w:cs="仿宋"/>
                <w:color w:val="000000"/>
                <w:kern w:val="0"/>
                <w:sz w:val="18"/>
                <w:szCs w:val="18"/>
              </w:rPr>
            </w:pPr>
          </w:p>
        </w:tc>
        <w:tc>
          <w:tcPr>
            <w:tcW w:w="1492" w:type="dxa"/>
            <w:vAlign w:val="bottom"/>
          </w:tcPr>
          <w:p>
            <w:pPr>
              <w:widowControl/>
              <w:jc w:val="left"/>
              <w:textAlignment w:val="center"/>
              <w:rPr>
                <w:rFonts w:ascii="仿宋" w:hAnsi="仿宋" w:eastAsia="仿宋" w:cs="仿宋"/>
                <w:color w:val="000000"/>
                <w:kern w:val="0"/>
                <w:sz w:val="18"/>
                <w:szCs w:val="18"/>
              </w:rPr>
            </w:pPr>
          </w:p>
        </w:tc>
        <w:tc>
          <w:tcPr>
            <w:tcW w:w="555" w:type="dxa"/>
            <w:vAlign w:val="bottom"/>
          </w:tcPr>
          <w:p>
            <w:pPr>
              <w:jc w:val="right"/>
              <w:rPr>
                <w:rFonts w:ascii="仿宋" w:hAnsi="仿宋" w:eastAsia="仿宋" w:cs="仿宋"/>
                <w:kern w:val="0"/>
                <w:sz w:val="18"/>
                <w:szCs w:val="18"/>
              </w:rPr>
            </w:pPr>
          </w:p>
        </w:tc>
        <w:tc>
          <w:tcPr>
            <w:tcW w:w="295" w:type="dxa"/>
            <w:vAlign w:val="bottom"/>
          </w:tcPr>
          <w:p>
            <w:pPr>
              <w:jc w:val="right"/>
              <w:rPr>
                <w:rFonts w:ascii="仿宋" w:hAnsi="仿宋" w:eastAsia="仿宋" w:cs="仿宋"/>
                <w:kern w:val="0"/>
                <w:sz w:val="18"/>
                <w:szCs w:val="18"/>
              </w:rPr>
            </w:pPr>
          </w:p>
        </w:tc>
        <w:tc>
          <w:tcPr>
            <w:tcW w:w="536" w:type="dxa"/>
            <w:vAlign w:val="bottom"/>
          </w:tcPr>
          <w:p>
            <w:pPr>
              <w:jc w:val="right"/>
              <w:rPr>
                <w:rFonts w:ascii="仿宋" w:hAnsi="仿宋" w:eastAsia="仿宋" w:cs="仿宋"/>
                <w:kern w:val="0"/>
                <w:sz w:val="18"/>
                <w:szCs w:val="18"/>
              </w:rPr>
            </w:pPr>
          </w:p>
        </w:tc>
        <w:tc>
          <w:tcPr>
            <w:tcW w:w="822" w:type="dxa"/>
            <w:vAlign w:val="bottom"/>
          </w:tcPr>
          <w:p>
            <w:pPr>
              <w:widowControl/>
              <w:jc w:val="left"/>
              <w:textAlignment w:val="center"/>
              <w:rPr>
                <w:rFonts w:ascii="仿宋" w:hAnsi="仿宋" w:eastAsia="仿宋" w:cs="仿宋"/>
                <w:color w:val="000000"/>
                <w:kern w:val="0"/>
                <w:sz w:val="18"/>
                <w:szCs w:val="18"/>
              </w:rPr>
            </w:pPr>
          </w:p>
        </w:tc>
        <w:tc>
          <w:tcPr>
            <w:tcW w:w="482" w:type="dxa"/>
            <w:vAlign w:val="bottom"/>
          </w:tcPr>
          <w:p>
            <w:pPr>
              <w:widowControl/>
              <w:jc w:val="left"/>
              <w:textAlignment w:val="center"/>
              <w:rPr>
                <w:rFonts w:ascii="仿宋" w:hAnsi="仿宋" w:eastAsia="仿宋" w:cs="仿宋"/>
                <w:color w:val="000000"/>
                <w:kern w:val="0"/>
                <w:sz w:val="18"/>
                <w:szCs w:val="18"/>
              </w:rPr>
            </w:pPr>
          </w:p>
        </w:tc>
        <w:tc>
          <w:tcPr>
            <w:tcW w:w="757" w:type="dxa"/>
            <w:gridSpan w:val="2"/>
            <w:vAlign w:val="bottom"/>
          </w:tcPr>
          <w:p>
            <w:pPr>
              <w:widowControl/>
              <w:jc w:val="left"/>
              <w:textAlignment w:val="center"/>
              <w:rPr>
                <w:rFonts w:ascii="仿宋" w:hAnsi="仿宋" w:eastAsia="仿宋" w:cs="仿宋"/>
                <w:color w:val="000000"/>
                <w:kern w:val="0"/>
                <w:sz w:val="18"/>
                <w:szCs w:val="18"/>
              </w:rPr>
            </w:pPr>
          </w:p>
        </w:tc>
        <w:tc>
          <w:tcPr>
            <w:tcW w:w="240" w:type="dxa"/>
          </w:tcPr>
          <w:p>
            <w:pPr>
              <w:widowControl/>
              <w:jc w:val="left"/>
              <w:textAlignment w:val="center"/>
              <w:rPr>
                <w:rFonts w:ascii="仿宋" w:hAnsi="仿宋" w:eastAsia="仿宋" w:cs="仿宋"/>
                <w:color w:val="000000"/>
                <w:kern w:val="0"/>
                <w:sz w:val="18"/>
                <w:szCs w:val="18"/>
              </w:rPr>
            </w:pPr>
          </w:p>
        </w:tc>
        <w:tc>
          <w:tcPr>
            <w:tcW w:w="578"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68" w:type="dxa"/>
            <w:gridSpan w:val="2"/>
          </w:tcPr>
          <w:p>
            <w:pPr>
              <w:widowControl/>
              <w:jc w:val="left"/>
              <w:textAlignment w:val="center"/>
              <w:rPr>
                <w:rFonts w:ascii="仿宋" w:hAnsi="仿宋" w:eastAsia="仿宋" w:cs="仿宋"/>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4" w:type="dxa"/>
            <w:gridSpan w:val="2"/>
            <w:vAlign w:val="bottom"/>
          </w:tcPr>
          <w:p>
            <w:pPr>
              <w:widowControl/>
              <w:jc w:val="left"/>
              <w:textAlignment w:val="center"/>
              <w:rPr>
                <w:rFonts w:ascii="仿宋" w:hAnsi="仿宋" w:eastAsia="仿宋" w:cs="仿宋"/>
                <w:color w:val="000000"/>
                <w:kern w:val="0"/>
                <w:sz w:val="18"/>
                <w:szCs w:val="18"/>
              </w:rPr>
            </w:pPr>
          </w:p>
        </w:tc>
        <w:tc>
          <w:tcPr>
            <w:tcW w:w="421" w:type="dxa"/>
            <w:vAlign w:val="bottom"/>
          </w:tcPr>
          <w:p>
            <w:pPr>
              <w:widowControl/>
              <w:jc w:val="left"/>
              <w:textAlignment w:val="center"/>
              <w:rPr>
                <w:rFonts w:ascii="仿宋" w:hAnsi="仿宋" w:eastAsia="仿宋" w:cs="仿宋"/>
                <w:color w:val="000000"/>
                <w:kern w:val="0"/>
                <w:sz w:val="18"/>
                <w:szCs w:val="18"/>
              </w:rPr>
            </w:pPr>
          </w:p>
        </w:tc>
        <w:tc>
          <w:tcPr>
            <w:tcW w:w="417" w:type="dxa"/>
            <w:vAlign w:val="bottom"/>
          </w:tcPr>
          <w:p>
            <w:pPr>
              <w:widowControl/>
              <w:jc w:val="left"/>
              <w:textAlignment w:val="center"/>
              <w:rPr>
                <w:rFonts w:ascii="仿宋" w:hAnsi="仿宋" w:eastAsia="仿宋" w:cs="仿宋"/>
                <w:color w:val="000000"/>
                <w:kern w:val="0"/>
                <w:sz w:val="18"/>
                <w:szCs w:val="18"/>
              </w:rPr>
            </w:pPr>
          </w:p>
        </w:tc>
        <w:tc>
          <w:tcPr>
            <w:tcW w:w="1083" w:type="dxa"/>
            <w:vAlign w:val="bottom"/>
          </w:tcPr>
          <w:p>
            <w:pPr>
              <w:widowControl/>
              <w:jc w:val="left"/>
              <w:textAlignment w:val="center"/>
              <w:rPr>
                <w:rFonts w:ascii="仿宋" w:hAnsi="仿宋" w:eastAsia="仿宋" w:cs="仿宋"/>
                <w:color w:val="000000"/>
                <w:kern w:val="0"/>
                <w:sz w:val="18"/>
                <w:szCs w:val="18"/>
              </w:rPr>
            </w:pPr>
          </w:p>
        </w:tc>
        <w:tc>
          <w:tcPr>
            <w:tcW w:w="1492" w:type="dxa"/>
            <w:vAlign w:val="bottom"/>
          </w:tcPr>
          <w:p>
            <w:pPr>
              <w:widowControl/>
              <w:jc w:val="left"/>
              <w:textAlignment w:val="center"/>
              <w:rPr>
                <w:rFonts w:ascii="仿宋" w:hAnsi="仿宋" w:eastAsia="仿宋" w:cs="仿宋"/>
                <w:color w:val="000000"/>
                <w:kern w:val="0"/>
                <w:sz w:val="18"/>
                <w:szCs w:val="18"/>
              </w:rPr>
            </w:pPr>
          </w:p>
        </w:tc>
        <w:tc>
          <w:tcPr>
            <w:tcW w:w="555" w:type="dxa"/>
            <w:vAlign w:val="bottom"/>
          </w:tcPr>
          <w:p>
            <w:pPr>
              <w:jc w:val="right"/>
              <w:rPr>
                <w:rFonts w:ascii="仿宋" w:hAnsi="仿宋" w:eastAsia="仿宋" w:cs="仿宋"/>
                <w:kern w:val="0"/>
                <w:sz w:val="18"/>
                <w:szCs w:val="18"/>
              </w:rPr>
            </w:pPr>
          </w:p>
        </w:tc>
        <w:tc>
          <w:tcPr>
            <w:tcW w:w="295" w:type="dxa"/>
            <w:vAlign w:val="bottom"/>
          </w:tcPr>
          <w:p>
            <w:pPr>
              <w:jc w:val="right"/>
              <w:rPr>
                <w:rFonts w:ascii="仿宋" w:hAnsi="仿宋" w:eastAsia="仿宋" w:cs="仿宋"/>
                <w:kern w:val="0"/>
                <w:sz w:val="18"/>
                <w:szCs w:val="18"/>
              </w:rPr>
            </w:pPr>
          </w:p>
        </w:tc>
        <w:tc>
          <w:tcPr>
            <w:tcW w:w="536" w:type="dxa"/>
            <w:vAlign w:val="bottom"/>
          </w:tcPr>
          <w:p>
            <w:pPr>
              <w:jc w:val="right"/>
              <w:rPr>
                <w:rFonts w:ascii="仿宋" w:hAnsi="仿宋" w:eastAsia="仿宋" w:cs="仿宋"/>
                <w:kern w:val="0"/>
                <w:sz w:val="18"/>
                <w:szCs w:val="18"/>
              </w:rPr>
            </w:pPr>
          </w:p>
        </w:tc>
        <w:tc>
          <w:tcPr>
            <w:tcW w:w="822" w:type="dxa"/>
            <w:vAlign w:val="bottom"/>
          </w:tcPr>
          <w:p>
            <w:pPr>
              <w:widowControl/>
              <w:jc w:val="left"/>
              <w:textAlignment w:val="center"/>
              <w:rPr>
                <w:rFonts w:ascii="仿宋" w:hAnsi="仿宋" w:eastAsia="仿宋" w:cs="仿宋"/>
                <w:color w:val="000000"/>
                <w:kern w:val="0"/>
                <w:sz w:val="18"/>
                <w:szCs w:val="18"/>
              </w:rPr>
            </w:pPr>
          </w:p>
        </w:tc>
        <w:tc>
          <w:tcPr>
            <w:tcW w:w="482" w:type="dxa"/>
            <w:vAlign w:val="bottom"/>
          </w:tcPr>
          <w:p>
            <w:pPr>
              <w:widowControl/>
              <w:jc w:val="left"/>
              <w:textAlignment w:val="center"/>
              <w:rPr>
                <w:rFonts w:ascii="仿宋" w:hAnsi="仿宋" w:eastAsia="仿宋" w:cs="仿宋"/>
                <w:color w:val="000000"/>
                <w:kern w:val="0"/>
                <w:sz w:val="18"/>
                <w:szCs w:val="18"/>
              </w:rPr>
            </w:pPr>
          </w:p>
        </w:tc>
        <w:tc>
          <w:tcPr>
            <w:tcW w:w="757" w:type="dxa"/>
            <w:gridSpan w:val="2"/>
            <w:vAlign w:val="bottom"/>
          </w:tcPr>
          <w:p>
            <w:pPr>
              <w:widowControl/>
              <w:jc w:val="left"/>
              <w:textAlignment w:val="center"/>
              <w:rPr>
                <w:rFonts w:ascii="仿宋" w:hAnsi="仿宋" w:eastAsia="仿宋" w:cs="仿宋"/>
                <w:color w:val="000000"/>
                <w:kern w:val="0"/>
                <w:sz w:val="18"/>
                <w:szCs w:val="18"/>
              </w:rPr>
            </w:pPr>
          </w:p>
        </w:tc>
        <w:tc>
          <w:tcPr>
            <w:tcW w:w="240" w:type="dxa"/>
          </w:tcPr>
          <w:p>
            <w:pPr>
              <w:widowControl/>
              <w:jc w:val="left"/>
              <w:textAlignment w:val="center"/>
              <w:rPr>
                <w:rFonts w:ascii="仿宋" w:hAnsi="仿宋" w:eastAsia="仿宋" w:cs="仿宋"/>
                <w:color w:val="000000"/>
                <w:kern w:val="0"/>
                <w:sz w:val="18"/>
                <w:szCs w:val="18"/>
              </w:rPr>
            </w:pPr>
          </w:p>
        </w:tc>
        <w:tc>
          <w:tcPr>
            <w:tcW w:w="578"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68" w:type="dxa"/>
            <w:gridSpan w:val="2"/>
          </w:tcPr>
          <w:p>
            <w:pPr>
              <w:widowControl/>
              <w:jc w:val="left"/>
              <w:textAlignment w:val="center"/>
              <w:rPr>
                <w:rFonts w:ascii="仿宋" w:hAnsi="仿宋" w:eastAsia="仿宋" w:cs="仿宋"/>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4" w:type="dxa"/>
            <w:gridSpan w:val="2"/>
            <w:vAlign w:val="bottom"/>
          </w:tcPr>
          <w:p>
            <w:pPr>
              <w:widowControl/>
              <w:jc w:val="left"/>
              <w:textAlignment w:val="center"/>
              <w:rPr>
                <w:rFonts w:ascii="仿宋" w:hAnsi="仿宋" w:eastAsia="仿宋" w:cs="仿宋"/>
                <w:color w:val="000000"/>
                <w:kern w:val="0"/>
                <w:sz w:val="18"/>
                <w:szCs w:val="18"/>
              </w:rPr>
            </w:pPr>
          </w:p>
        </w:tc>
        <w:tc>
          <w:tcPr>
            <w:tcW w:w="421" w:type="dxa"/>
            <w:vAlign w:val="bottom"/>
          </w:tcPr>
          <w:p>
            <w:pPr>
              <w:widowControl/>
              <w:jc w:val="left"/>
              <w:textAlignment w:val="center"/>
              <w:rPr>
                <w:rFonts w:ascii="仿宋" w:hAnsi="仿宋" w:eastAsia="仿宋" w:cs="仿宋"/>
                <w:color w:val="000000"/>
                <w:kern w:val="0"/>
                <w:sz w:val="18"/>
                <w:szCs w:val="18"/>
              </w:rPr>
            </w:pPr>
          </w:p>
        </w:tc>
        <w:tc>
          <w:tcPr>
            <w:tcW w:w="417" w:type="dxa"/>
            <w:vAlign w:val="bottom"/>
          </w:tcPr>
          <w:p>
            <w:pPr>
              <w:widowControl/>
              <w:jc w:val="left"/>
              <w:textAlignment w:val="center"/>
              <w:rPr>
                <w:rFonts w:ascii="仿宋" w:hAnsi="仿宋" w:eastAsia="仿宋" w:cs="仿宋"/>
                <w:color w:val="000000"/>
                <w:kern w:val="0"/>
                <w:sz w:val="18"/>
                <w:szCs w:val="18"/>
              </w:rPr>
            </w:pPr>
          </w:p>
        </w:tc>
        <w:tc>
          <w:tcPr>
            <w:tcW w:w="1083" w:type="dxa"/>
            <w:vAlign w:val="bottom"/>
          </w:tcPr>
          <w:p>
            <w:pPr>
              <w:widowControl/>
              <w:jc w:val="left"/>
              <w:textAlignment w:val="center"/>
              <w:rPr>
                <w:rFonts w:ascii="仿宋" w:hAnsi="仿宋" w:eastAsia="仿宋" w:cs="仿宋"/>
                <w:color w:val="000000"/>
                <w:kern w:val="0"/>
                <w:sz w:val="18"/>
                <w:szCs w:val="18"/>
              </w:rPr>
            </w:pPr>
          </w:p>
        </w:tc>
        <w:tc>
          <w:tcPr>
            <w:tcW w:w="1492" w:type="dxa"/>
            <w:vAlign w:val="bottom"/>
          </w:tcPr>
          <w:p>
            <w:pPr>
              <w:widowControl/>
              <w:jc w:val="left"/>
              <w:textAlignment w:val="center"/>
              <w:rPr>
                <w:rFonts w:ascii="仿宋" w:hAnsi="仿宋" w:eastAsia="仿宋" w:cs="仿宋"/>
                <w:color w:val="000000"/>
                <w:kern w:val="0"/>
                <w:sz w:val="18"/>
                <w:szCs w:val="18"/>
              </w:rPr>
            </w:pPr>
          </w:p>
        </w:tc>
        <w:tc>
          <w:tcPr>
            <w:tcW w:w="555" w:type="dxa"/>
            <w:vAlign w:val="bottom"/>
          </w:tcPr>
          <w:p>
            <w:pPr>
              <w:jc w:val="right"/>
              <w:rPr>
                <w:rFonts w:ascii="仿宋" w:hAnsi="仿宋" w:eastAsia="仿宋" w:cs="仿宋"/>
                <w:kern w:val="0"/>
                <w:sz w:val="18"/>
                <w:szCs w:val="18"/>
              </w:rPr>
            </w:pPr>
          </w:p>
        </w:tc>
        <w:tc>
          <w:tcPr>
            <w:tcW w:w="295" w:type="dxa"/>
            <w:vAlign w:val="bottom"/>
          </w:tcPr>
          <w:p>
            <w:pPr>
              <w:jc w:val="right"/>
              <w:rPr>
                <w:rFonts w:ascii="仿宋" w:hAnsi="仿宋" w:eastAsia="仿宋" w:cs="仿宋"/>
                <w:kern w:val="0"/>
                <w:sz w:val="18"/>
                <w:szCs w:val="18"/>
              </w:rPr>
            </w:pPr>
          </w:p>
        </w:tc>
        <w:tc>
          <w:tcPr>
            <w:tcW w:w="536" w:type="dxa"/>
            <w:vAlign w:val="bottom"/>
          </w:tcPr>
          <w:p>
            <w:pPr>
              <w:jc w:val="right"/>
              <w:rPr>
                <w:rFonts w:ascii="仿宋" w:hAnsi="仿宋" w:eastAsia="仿宋" w:cs="仿宋"/>
                <w:kern w:val="0"/>
                <w:sz w:val="18"/>
                <w:szCs w:val="18"/>
              </w:rPr>
            </w:pPr>
          </w:p>
        </w:tc>
        <w:tc>
          <w:tcPr>
            <w:tcW w:w="822" w:type="dxa"/>
            <w:vAlign w:val="bottom"/>
          </w:tcPr>
          <w:p>
            <w:pPr>
              <w:widowControl/>
              <w:jc w:val="left"/>
              <w:textAlignment w:val="center"/>
              <w:rPr>
                <w:rFonts w:ascii="仿宋" w:hAnsi="仿宋" w:eastAsia="仿宋" w:cs="仿宋"/>
                <w:color w:val="000000"/>
                <w:kern w:val="0"/>
                <w:sz w:val="18"/>
                <w:szCs w:val="18"/>
              </w:rPr>
            </w:pPr>
          </w:p>
        </w:tc>
        <w:tc>
          <w:tcPr>
            <w:tcW w:w="482" w:type="dxa"/>
            <w:vAlign w:val="bottom"/>
          </w:tcPr>
          <w:p>
            <w:pPr>
              <w:widowControl/>
              <w:jc w:val="left"/>
              <w:textAlignment w:val="center"/>
              <w:rPr>
                <w:rFonts w:ascii="仿宋" w:hAnsi="仿宋" w:eastAsia="仿宋" w:cs="仿宋"/>
                <w:color w:val="000000"/>
                <w:kern w:val="0"/>
                <w:sz w:val="18"/>
                <w:szCs w:val="18"/>
              </w:rPr>
            </w:pPr>
          </w:p>
        </w:tc>
        <w:tc>
          <w:tcPr>
            <w:tcW w:w="757" w:type="dxa"/>
            <w:gridSpan w:val="2"/>
            <w:vAlign w:val="bottom"/>
          </w:tcPr>
          <w:p>
            <w:pPr>
              <w:widowControl/>
              <w:jc w:val="left"/>
              <w:textAlignment w:val="center"/>
              <w:rPr>
                <w:rFonts w:ascii="仿宋" w:hAnsi="仿宋" w:eastAsia="仿宋" w:cs="仿宋"/>
                <w:color w:val="000000"/>
                <w:kern w:val="0"/>
                <w:sz w:val="18"/>
                <w:szCs w:val="18"/>
              </w:rPr>
            </w:pPr>
          </w:p>
        </w:tc>
        <w:tc>
          <w:tcPr>
            <w:tcW w:w="240" w:type="dxa"/>
          </w:tcPr>
          <w:p>
            <w:pPr>
              <w:widowControl/>
              <w:jc w:val="left"/>
              <w:textAlignment w:val="center"/>
              <w:rPr>
                <w:rFonts w:ascii="仿宋" w:hAnsi="仿宋" w:eastAsia="仿宋" w:cs="仿宋"/>
                <w:color w:val="000000"/>
                <w:kern w:val="0"/>
                <w:sz w:val="18"/>
                <w:szCs w:val="18"/>
              </w:rPr>
            </w:pPr>
          </w:p>
        </w:tc>
        <w:tc>
          <w:tcPr>
            <w:tcW w:w="578"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68" w:type="dxa"/>
            <w:gridSpan w:val="2"/>
          </w:tcPr>
          <w:p>
            <w:pPr>
              <w:widowControl/>
              <w:jc w:val="left"/>
              <w:textAlignment w:val="center"/>
              <w:rPr>
                <w:rFonts w:ascii="仿宋" w:hAnsi="仿宋" w:eastAsia="仿宋" w:cs="仿宋"/>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4" w:type="dxa"/>
            <w:gridSpan w:val="2"/>
            <w:vAlign w:val="bottom"/>
          </w:tcPr>
          <w:p>
            <w:pPr>
              <w:widowControl/>
              <w:jc w:val="left"/>
              <w:textAlignment w:val="center"/>
              <w:rPr>
                <w:rFonts w:ascii="仿宋" w:hAnsi="仿宋" w:eastAsia="仿宋" w:cs="仿宋"/>
                <w:color w:val="000000"/>
                <w:kern w:val="0"/>
                <w:sz w:val="18"/>
                <w:szCs w:val="18"/>
              </w:rPr>
            </w:pPr>
          </w:p>
        </w:tc>
        <w:tc>
          <w:tcPr>
            <w:tcW w:w="421" w:type="dxa"/>
            <w:vAlign w:val="bottom"/>
          </w:tcPr>
          <w:p>
            <w:pPr>
              <w:widowControl/>
              <w:jc w:val="left"/>
              <w:textAlignment w:val="center"/>
              <w:rPr>
                <w:rFonts w:ascii="仿宋" w:hAnsi="仿宋" w:eastAsia="仿宋" w:cs="仿宋"/>
                <w:color w:val="000000"/>
                <w:kern w:val="0"/>
                <w:sz w:val="18"/>
                <w:szCs w:val="18"/>
              </w:rPr>
            </w:pPr>
          </w:p>
        </w:tc>
        <w:tc>
          <w:tcPr>
            <w:tcW w:w="417" w:type="dxa"/>
            <w:vAlign w:val="bottom"/>
          </w:tcPr>
          <w:p>
            <w:pPr>
              <w:widowControl/>
              <w:jc w:val="left"/>
              <w:textAlignment w:val="center"/>
              <w:rPr>
                <w:rFonts w:ascii="仿宋" w:hAnsi="仿宋" w:eastAsia="仿宋" w:cs="仿宋"/>
                <w:color w:val="000000"/>
                <w:kern w:val="0"/>
                <w:sz w:val="18"/>
                <w:szCs w:val="18"/>
              </w:rPr>
            </w:pPr>
          </w:p>
        </w:tc>
        <w:tc>
          <w:tcPr>
            <w:tcW w:w="1083" w:type="dxa"/>
            <w:vAlign w:val="bottom"/>
          </w:tcPr>
          <w:p>
            <w:pPr>
              <w:widowControl/>
              <w:jc w:val="left"/>
              <w:textAlignment w:val="center"/>
              <w:rPr>
                <w:rFonts w:ascii="仿宋" w:hAnsi="仿宋" w:eastAsia="仿宋" w:cs="仿宋"/>
                <w:color w:val="000000"/>
                <w:kern w:val="0"/>
                <w:sz w:val="18"/>
                <w:szCs w:val="18"/>
              </w:rPr>
            </w:pPr>
          </w:p>
        </w:tc>
        <w:tc>
          <w:tcPr>
            <w:tcW w:w="1492" w:type="dxa"/>
            <w:vAlign w:val="bottom"/>
          </w:tcPr>
          <w:p>
            <w:pPr>
              <w:widowControl/>
              <w:jc w:val="left"/>
              <w:textAlignment w:val="center"/>
              <w:rPr>
                <w:rFonts w:ascii="仿宋" w:hAnsi="仿宋" w:eastAsia="仿宋" w:cs="仿宋"/>
                <w:color w:val="000000"/>
                <w:kern w:val="0"/>
                <w:sz w:val="18"/>
                <w:szCs w:val="18"/>
              </w:rPr>
            </w:pPr>
          </w:p>
        </w:tc>
        <w:tc>
          <w:tcPr>
            <w:tcW w:w="555" w:type="dxa"/>
            <w:vAlign w:val="bottom"/>
          </w:tcPr>
          <w:p>
            <w:pPr>
              <w:jc w:val="right"/>
              <w:rPr>
                <w:rFonts w:ascii="仿宋" w:hAnsi="仿宋" w:eastAsia="仿宋" w:cs="仿宋"/>
                <w:kern w:val="0"/>
                <w:sz w:val="18"/>
                <w:szCs w:val="18"/>
              </w:rPr>
            </w:pPr>
          </w:p>
        </w:tc>
        <w:tc>
          <w:tcPr>
            <w:tcW w:w="295" w:type="dxa"/>
            <w:vAlign w:val="bottom"/>
          </w:tcPr>
          <w:p>
            <w:pPr>
              <w:jc w:val="right"/>
              <w:rPr>
                <w:rFonts w:ascii="仿宋" w:hAnsi="仿宋" w:eastAsia="仿宋" w:cs="仿宋"/>
                <w:kern w:val="0"/>
                <w:sz w:val="18"/>
                <w:szCs w:val="18"/>
              </w:rPr>
            </w:pPr>
          </w:p>
        </w:tc>
        <w:tc>
          <w:tcPr>
            <w:tcW w:w="536" w:type="dxa"/>
            <w:vAlign w:val="bottom"/>
          </w:tcPr>
          <w:p>
            <w:pPr>
              <w:jc w:val="right"/>
              <w:rPr>
                <w:rFonts w:ascii="仿宋" w:hAnsi="仿宋" w:eastAsia="仿宋" w:cs="仿宋"/>
                <w:kern w:val="0"/>
                <w:sz w:val="18"/>
                <w:szCs w:val="18"/>
              </w:rPr>
            </w:pPr>
          </w:p>
        </w:tc>
        <w:tc>
          <w:tcPr>
            <w:tcW w:w="822" w:type="dxa"/>
            <w:vAlign w:val="bottom"/>
          </w:tcPr>
          <w:p>
            <w:pPr>
              <w:widowControl/>
              <w:jc w:val="left"/>
              <w:textAlignment w:val="center"/>
              <w:rPr>
                <w:rFonts w:ascii="仿宋" w:hAnsi="仿宋" w:eastAsia="仿宋" w:cs="仿宋"/>
                <w:color w:val="000000"/>
                <w:kern w:val="0"/>
                <w:sz w:val="18"/>
                <w:szCs w:val="18"/>
              </w:rPr>
            </w:pPr>
          </w:p>
        </w:tc>
        <w:tc>
          <w:tcPr>
            <w:tcW w:w="482" w:type="dxa"/>
            <w:vAlign w:val="bottom"/>
          </w:tcPr>
          <w:p>
            <w:pPr>
              <w:widowControl/>
              <w:jc w:val="left"/>
              <w:textAlignment w:val="center"/>
              <w:rPr>
                <w:rFonts w:ascii="仿宋" w:hAnsi="仿宋" w:eastAsia="仿宋" w:cs="仿宋"/>
                <w:color w:val="000000"/>
                <w:kern w:val="0"/>
                <w:sz w:val="18"/>
                <w:szCs w:val="18"/>
              </w:rPr>
            </w:pPr>
          </w:p>
        </w:tc>
        <w:tc>
          <w:tcPr>
            <w:tcW w:w="757" w:type="dxa"/>
            <w:gridSpan w:val="2"/>
            <w:vAlign w:val="bottom"/>
          </w:tcPr>
          <w:p>
            <w:pPr>
              <w:widowControl/>
              <w:jc w:val="left"/>
              <w:textAlignment w:val="center"/>
              <w:rPr>
                <w:rFonts w:ascii="仿宋" w:hAnsi="仿宋" w:eastAsia="仿宋" w:cs="仿宋"/>
                <w:color w:val="000000"/>
                <w:kern w:val="0"/>
                <w:sz w:val="18"/>
                <w:szCs w:val="18"/>
              </w:rPr>
            </w:pPr>
          </w:p>
        </w:tc>
        <w:tc>
          <w:tcPr>
            <w:tcW w:w="240" w:type="dxa"/>
          </w:tcPr>
          <w:p>
            <w:pPr>
              <w:widowControl/>
              <w:jc w:val="left"/>
              <w:textAlignment w:val="center"/>
              <w:rPr>
                <w:rFonts w:ascii="仿宋" w:hAnsi="仿宋" w:eastAsia="仿宋" w:cs="仿宋"/>
                <w:color w:val="000000"/>
                <w:kern w:val="0"/>
                <w:sz w:val="18"/>
                <w:szCs w:val="18"/>
              </w:rPr>
            </w:pPr>
          </w:p>
        </w:tc>
        <w:tc>
          <w:tcPr>
            <w:tcW w:w="578"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20" w:type="dxa"/>
          </w:tcPr>
          <w:p>
            <w:pPr>
              <w:widowControl/>
              <w:jc w:val="left"/>
              <w:textAlignment w:val="center"/>
              <w:rPr>
                <w:rFonts w:ascii="仿宋" w:hAnsi="仿宋" w:eastAsia="仿宋" w:cs="仿宋"/>
                <w:color w:val="000000"/>
                <w:kern w:val="0"/>
                <w:sz w:val="18"/>
                <w:szCs w:val="18"/>
              </w:rPr>
            </w:pPr>
          </w:p>
        </w:tc>
        <w:tc>
          <w:tcPr>
            <w:tcW w:w="468" w:type="dxa"/>
            <w:gridSpan w:val="2"/>
          </w:tcPr>
          <w:p>
            <w:pPr>
              <w:widowControl/>
              <w:jc w:val="left"/>
              <w:textAlignment w:val="center"/>
              <w:rPr>
                <w:rFonts w:ascii="仿宋" w:hAnsi="仿宋" w:eastAsia="仿宋" w:cs="仿宋"/>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4" w:type="dxa"/>
            <w:gridSpan w:val="2"/>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421" w:type="dxa"/>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417" w:type="dxa"/>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083" w:type="dxa"/>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492" w:type="dxa"/>
            <w:vAlign w:val="center"/>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合计</w:t>
            </w:r>
          </w:p>
        </w:tc>
        <w:tc>
          <w:tcPr>
            <w:tcW w:w="555" w:type="dxa"/>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c>
          <w:tcPr>
            <w:tcW w:w="295" w:type="dxa"/>
            <w:vAlign w:val="bottom"/>
          </w:tcPr>
          <w:p>
            <w:pPr>
              <w:jc w:val="right"/>
              <w:rPr>
                <w:rFonts w:ascii="仿宋" w:hAnsi="仿宋" w:eastAsia="仿宋" w:cs="仿宋"/>
                <w:kern w:val="0"/>
                <w:sz w:val="18"/>
                <w:szCs w:val="18"/>
              </w:rPr>
            </w:pPr>
          </w:p>
        </w:tc>
        <w:tc>
          <w:tcPr>
            <w:tcW w:w="536" w:type="dxa"/>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15</w:t>
            </w:r>
          </w:p>
        </w:tc>
        <w:tc>
          <w:tcPr>
            <w:tcW w:w="822" w:type="dxa"/>
            <w:vAlign w:val="bottom"/>
          </w:tcPr>
          <w:p>
            <w:pPr>
              <w:widowControl/>
              <w:jc w:val="left"/>
              <w:textAlignment w:val="center"/>
              <w:rPr>
                <w:rFonts w:ascii="仿宋" w:hAnsi="仿宋" w:eastAsia="仿宋" w:cs="仿宋"/>
                <w:color w:val="000000"/>
                <w:kern w:val="0"/>
                <w:sz w:val="18"/>
                <w:szCs w:val="18"/>
              </w:rPr>
            </w:pPr>
          </w:p>
        </w:tc>
        <w:tc>
          <w:tcPr>
            <w:tcW w:w="482" w:type="dxa"/>
            <w:vAlign w:val="bottom"/>
          </w:tcPr>
          <w:p>
            <w:pPr>
              <w:widowControl/>
              <w:jc w:val="left"/>
              <w:textAlignment w:val="center"/>
              <w:rPr>
                <w:rFonts w:ascii="仿宋" w:hAnsi="仿宋" w:eastAsia="仿宋" w:cs="仿宋"/>
                <w:color w:val="000000"/>
                <w:kern w:val="0"/>
                <w:sz w:val="18"/>
                <w:szCs w:val="18"/>
              </w:rPr>
            </w:pPr>
          </w:p>
        </w:tc>
        <w:tc>
          <w:tcPr>
            <w:tcW w:w="757" w:type="dxa"/>
            <w:gridSpan w:val="2"/>
            <w:vAlign w:val="bottom"/>
          </w:tcPr>
          <w:p>
            <w:pPr>
              <w:widowControl/>
              <w:jc w:val="left"/>
              <w:textAlignment w:val="center"/>
              <w:rPr>
                <w:rFonts w:ascii="仿宋" w:hAnsi="仿宋" w:eastAsia="仿宋" w:cs="仿宋"/>
                <w:color w:val="000000"/>
                <w:kern w:val="0"/>
                <w:sz w:val="18"/>
                <w:szCs w:val="18"/>
              </w:rPr>
            </w:pPr>
          </w:p>
        </w:tc>
        <w:tc>
          <w:tcPr>
            <w:tcW w:w="240" w:type="dxa"/>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578" w:type="dxa"/>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420" w:type="dxa"/>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420" w:type="dxa"/>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468" w:type="dxa"/>
            <w:gridSpan w:val="2"/>
          </w:tcPr>
          <w:p>
            <w:pPr>
              <w:widowControl/>
              <w:jc w:val="left"/>
              <w:textAlignment w:val="center"/>
              <w:rPr>
                <w:rFonts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bl>
    <w:p>
      <w:pPr>
        <w:widowControl/>
        <w:jc w:val="left"/>
        <w:outlineLvl w:val="1"/>
        <w:rPr>
          <w:rFonts w:ascii="仿宋_GB2312" w:hAnsi="宋体" w:eastAsia="仿宋_GB2312" w:cs="仿宋_GB2312"/>
          <w:b/>
          <w:bCs/>
          <w:kern w:val="0"/>
          <w:sz w:val="32"/>
          <w:szCs w:val="32"/>
        </w:rPr>
      </w:pPr>
    </w:p>
    <w:p>
      <w:pPr>
        <w:widowControl/>
        <w:jc w:val="left"/>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br w:type="page"/>
      </w:r>
      <w:r>
        <w:rPr>
          <w:rFonts w:hint="eastAsia" w:ascii="仿宋_GB2312" w:hAnsi="宋体" w:eastAsia="仿宋_GB2312" w:cs="仿宋_GB2312"/>
          <w:b/>
          <w:bCs/>
          <w:kern w:val="0"/>
          <w:sz w:val="32"/>
          <w:szCs w:val="32"/>
        </w:rPr>
        <w:t>表八：</w:t>
      </w:r>
    </w:p>
    <w:p>
      <w:pPr>
        <w:widowControl/>
        <w:jc w:val="left"/>
        <w:outlineLvl w:val="1"/>
        <w:rPr>
          <w:rFonts w:ascii="仿宋_GB2312" w:hAnsi="宋体" w:eastAsia="仿宋_GB2312"/>
          <w:b/>
          <w:bCs/>
          <w:kern w:val="0"/>
          <w:sz w:val="32"/>
          <w:szCs w:val="32"/>
        </w:rPr>
      </w:pPr>
    </w:p>
    <w:p>
      <w:pPr>
        <w:widowControl/>
        <w:jc w:val="center"/>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一般公共预算“三公”经费支出情况表</w:t>
      </w:r>
    </w:p>
    <w:p>
      <w:pPr>
        <w:widowControl/>
        <w:jc w:val="center"/>
        <w:outlineLvl w:val="1"/>
        <w:rPr>
          <w:rFonts w:ascii="仿宋_GB2312" w:hAnsi="宋体" w:eastAsia="仿宋_GB2312"/>
          <w:b/>
          <w:bCs/>
          <w:kern w:val="0"/>
          <w:sz w:val="32"/>
          <w:szCs w:val="32"/>
        </w:rPr>
      </w:pPr>
    </w:p>
    <w:p>
      <w:pPr>
        <w:widowControl/>
        <w:jc w:val="left"/>
        <w:outlineLvl w:val="1"/>
        <w:rPr>
          <w:rFonts w:ascii="仿宋_GB2312" w:hAnsi="宋体" w:eastAsia="仿宋_GB2312"/>
          <w:kern w:val="0"/>
          <w:sz w:val="24"/>
          <w:szCs w:val="24"/>
        </w:rPr>
      </w:pPr>
      <w:r>
        <w:rPr>
          <w:rFonts w:hint="eastAsia" w:ascii="仿宋_GB2312" w:hAnsi="宋体" w:eastAsia="仿宋_GB2312" w:cs="仿宋_GB2312"/>
          <w:kern w:val="0"/>
          <w:sz w:val="24"/>
          <w:szCs w:val="24"/>
        </w:rPr>
        <w:t>编制单位：哈密国家农业科技园区管委会                          单位：万元</w:t>
      </w:r>
    </w:p>
    <w:tbl>
      <w:tblPr>
        <w:tblStyle w:val="5"/>
        <w:tblW w:w="9240" w:type="dxa"/>
        <w:tblInd w:w="-106" w:type="dxa"/>
        <w:tblLayout w:type="fixed"/>
        <w:tblCellMar>
          <w:top w:w="0" w:type="dxa"/>
          <w:left w:w="108" w:type="dxa"/>
          <w:bottom w:w="0" w:type="dxa"/>
          <w:right w:w="108" w:type="dxa"/>
        </w:tblCellMar>
      </w:tblPr>
      <w:tblGrid>
        <w:gridCol w:w="1575"/>
        <w:gridCol w:w="1417"/>
        <w:gridCol w:w="1559"/>
        <w:gridCol w:w="1418"/>
        <w:gridCol w:w="1559"/>
        <w:gridCol w:w="1712"/>
      </w:tblGrid>
      <w:tr>
        <w:tblPrEx>
          <w:tblCellMar>
            <w:top w:w="0" w:type="dxa"/>
            <w:left w:w="108" w:type="dxa"/>
            <w:bottom w:w="0" w:type="dxa"/>
            <w:right w:w="108" w:type="dxa"/>
          </w:tblCellMar>
        </w:tblPrEx>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22"/>
                <w:szCs w:val="22"/>
              </w:rPr>
            </w:pPr>
            <w:r>
              <w:rPr>
                <w:rFonts w:hint="eastAsia" w:ascii="仿宋_GB2312" w:hAnsi="宋体" w:eastAsia="仿宋_GB2312" w:cs="仿宋_GB2312"/>
                <w:b/>
                <w:bCs/>
                <w:color w:val="000000"/>
                <w:kern w:val="0"/>
                <w:sz w:val="22"/>
                <w:szCs w:val="22"/>
              </w:rPr>
              <w:t>合计</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22"/>
                <w:szCs w:val="22"/>
              </w:rPr>
            </w:pPr>
            <w:r>
              <w:rPr>
                <w:rFonts w:hint="eastAsia" w:ascii="仿宋_GB2312" w:hAnsi="宋体" w:eastAsia="仿宋_GB2312" w:cs="仿宋_GB2312"/>
                <w:b/>
                <w:bCs/>
                <w:color w:val="000000"/>
                <w:kern w:val="0"/>
                <w:sz w:val="22"/>
                <w:szCs w:val="22"/>
              </w:rPr>
              <w:t>因公出国（境）费</w:t>
            </w:r>
          </w:p>
        </w:tc>
        <w:tc>
          <w:tcPr>
            <w:tcW w:w="4536"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22"/>
                <w:szCs w:val="22"/>
              </w:rPr>
            </w:pPr>
            <w:r>
              <w:rPr>
                <w:rFonts w:hint="eastAsia" w:ascii="仿宋_GB2312" w:hAnsi="宋体" w:eastAsia="仿宋_GB2312" w:cs="仿宋_GB2312"/>
                <w:b/>
                <w:bCs/>
                <w:color w:val="000000"/>
                <w:kern w:val="0"/>
                <w:sz w:val="22"/>
                <w:szCs w:val="22"/>
              </w:rPr>
              <w:t>公务用车购置及运行费</w:t>
            </w:r>
          </w:p>
        </w:tc>
        <w:tc>
          <w:tcPr>
            <w:tcW w:w="171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b/>
                <w:bCs/>
                <w:color w:val="000000"/>
                <w:kern w:val="0"/>
                <w:sz w:val="22"/>
                <w:szCs w:val="22"/>
              </w:rPr>
            </w:pPr>
            <w:r>
              <w:rPr>
                <w:rFonts w:hint="eastAsia" w:ascii="宋体" w:hAnsi="宋体" w:cs="宋体"/>
                <w:b/>
                <w:bCs/>
                <w:color w:val="000000"/>
                <w:kern w:val="0"/>
                <w:sz w:val="22"/>
                <w:szCs w:val="22"/>
              </w:rPr>
              <w:t>公务接待费</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b/>
                <w:bCs/>
                <w:color w:val="000000"/>
                <w:kern w:val="0"/>
                <w:sz w:val="22"/>
                <w:szCs w:val="22"/>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b/>
                <w:bCs/>
                <w:color w:val="000000"/>
                <w:kern w:val="0"/>
                <w:sz w:val="22"/>
                <w:szCs w:val="22"/>
              </w:rPr>
            </w:pP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22"/>
                <w:szCs w:val="22"/>
              </w:rPr>
            </w:pPr>
            <w:r>
              <w:rPr>
                <w:rFonts w:hint="eastAsia" w:ascii="仿宋_GB2312" w:hAnsi="宋体" w:eastAsia="仿宋_GB2312" w:cs="仿宋_GB2312"/>
                <w:b/>
                <w:bCs/>
                <w:color w:val="000000"/>
                <w:kern w:val="0"/>
                <w:sz w:val="22"/>
                <w:szCs w:val="22"/>
              </w:rPr>
              <w:t>小计</w:t>
            </w:r>
          </w:p>
        </w:tc>
        <w:tc>
          <w:tcPr>
            <w:tcW w:w="1418"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22"/>
                <w:szCs w:val="22"/>
              </w:rPr>
            </w:pPr>
            <w:r>
              <w:rPr>
                <w:rFonts w:hint="eastAsia" w:ascii="仿宋_GB2312" w:hAnsi="宋体" w:eastAsia="仿宋_GB2312" w:cs="仿宋_GB2312"/>
                <w:b/>
                <w:bCs/>
                <w:color w:val="000000"/>
                <w:kern w:val="0"/>
                <w:sz w:val="22"/>
                <w:szCs w:val="22"/>
              </w:rPr>
              <w:t>公务用车购置费</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22"/>
                <w:szCs w:val="22"/>
              </w:rPr>
            </w:pPr>
            <w:r>
              <w:rPr>
                <w:rFonts w:hint="eastAsia" w:ascii="仿宋_GB2312" w:hAnsi="宋体" w:eastAsia="仿宋_GB2312" w:cs="仿宋_GB2312"/>
                <w:b/>
                <w:bCs/>
                <w:color w:val="000000"/>
                <w:kern w:val="0"/>
                <w:sz w:val="22"/>
                <w:szCs w:val="22"/>
              </w:rPr>
              <w:t>公务用车运行费</w:t>
            </w:r>
          </w:p>
        </w:tc>
        <w:tc>
          <w:tcPr>
            <w:tcW w:w="17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b/>
                <w:bCs/>
                <w:color w:val="000000"/>
                <w:kern w:val="0"/>
                <w:sz w:val="22"/>
                <w:szCs w:val="22"/>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xml:space="preserve">3.95 </w:t>
            </w:r>
          </w:p>
        </w:tc>
        <w:tc>
          <w:tcPr>
            <w:tcW w:w="1417"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1559"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xml:space="preserve">3.95 </w:t>
            </w:r>
          </w:p>
        </w:tc>
        <w:tc>
          <w:tcPr>
            <w:tcW w:w="1418"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c>
          <w:tcPr>
            <w:tcW w:w="1559"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xml:space="preserve">3.95 </w:t>
            </w:r>
          </w:p>
        </w:tc>
        <w:tc>
          <w:tcPr>
            <w:tcW w:w="1712" w:type="dxa"/>
            <w:tcBorders>
              <w:top w:val="nil"/>
              <w:left w:val="nil"/>
              <w:bottom w:val="single" w:color="auto" w:sz="4" w:space="0"/>
              <w:right w:val="single" w:color="auto" w:sz="4" w:space="0"/>
            </w:tcBorders>
            <w:vAlign w:val="center"/>
          </w:tcPr>
          <w:p>
            <w:pPr>
              <w:jc w:val="right"/>
              <w:rPr>
                <w:rFonts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558"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712"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r>
      <w:tr>
        <w:tblPrEx>
          <w:tblCellMar>
            <w:top w:w="0" w:type="dxa"/>
            <w:left w:w="108" w:type="dxa"/>
            <w:bottom w:w="0" w:type="dxa"/>
            <w:right w:w="108" w:type="dxa"/>
          </w:tblCellMar>
        </w:tblPrEx>
        <w:trPr>
          <w:trHeight w:val="555"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712"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r>
      <w:tr>
        <w:tblPrEx>
          <w:tblCellMar>
            <w:top w:w="0" w:type="dxa"/>
            <w:left w:w="108" w:type="dxa"/>
            <w:bottom w:w="0" w:type="dxa"/>
            <w:right w:w="108" w:type="dxa"/>
          </w:tblCellMar>
        </w:tblPrEx>
        <w:trPr>
          <w:trHeight w:val="563"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712"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r>
      <w:tr>
        <w:tblPrEx>
          <w:tblCellMar>
            <w:top w:w="0" w:type="dxa"/>
            <w:left w:w="108" w:type="dxa"/>
            <w:bottom w:w="0" w:type="dxa"/>
            <w:right w:w="108" w:type="dxa"/>
          </w:tblCellMar>
        </w:tblPrEx>
        <w:trPr>
          <w:trHeight w:val="583"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712"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r>
    </w:tbl>
    <w:p>
      <w:pPr>
        <w:widowControl/>
        <w:jc w:val="left"/>
        <w:outlineLvl w:val="1"/>
        <w:rPr>
          <w:rFonts w:ascii="仿宋_GB2312" w:hAnsi="宋体" w:eastAsia="仿宋_GB2312"/>
          <w:b/>
          <w:bCs/>
          <w:kern w:val="0"/>
          <w:sz w:val="32"/>
          <w:szCs w:val="32"/>
        </w:rPr>
      </w:pPr>
      <w:r>
        <w:rPr>
          <w:rFonts w:ascii="仿宋_GB2312" w:hAnsi="宋体" w:eastAsia="仿宋_GB2312"/>
          <w:kern w:val="0"/>
          <w:sz w:val="32"/>
          <w:szCs w:val="32"/>
        </w:rPr>
        <w:br w:type="page"/>
      </w:r>
      <w:r>
        <w:rPr>
          <w:rFonts w:hint="eastAsia" w:ascii="仿宋_GB2312" w:hAnsi="宋体" w:eastAsia="仿宋_GB2312" w:cs="仿宋_GB2312"/>
          <w:b/>
          <w:bCs/>
          <w:kern w:val="0"/>
          <w:sz w:val="32"/>
          <w:szCs w:val="32"/>
        </w:rPr>
        <w:t>表九：</w:t>
      </w:r>
    </w:p>
    <w:p>
      <w:pPr>
        <w:widowControl/>
        <w:jc w:val="center"/>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政府性基金预算支出情况表</w:t>
      </w:r>
    </w:p>
    <w:p>
      <w:pPr>
        <w:widowControl/>
        <w:outlineLvl w:val="1"/>
        <w:rPr>
          <w:rFonts w:ascii="仿宋_GB2312" w:hAnsi="宋体" w:eastAsia="仿宋_GB2312"/>
          <w:kern w:val="0"/>
          <w:sz w:val="24"/>
          <w:szCs w:val="24"/>
        </w:rPr>
      </w:pPr>
      <w:r>
        <w:rPr>
          <w:rFonts w:hint="eastAsia" w:ascii="仿宋_GB2312" w:hAnsi="宋体" w:eastAsia="仿宋_GB2312" w:cs="仿宋_GB2312"/>
          <w:kern w:val="0"/>
          <w:sz w:val="24"/>
          <w:szCs w:val="24"/>
        </w:rPr>
        <w:t>编制单位：哈密国家农业科技园区管委会                          单位：万元</w:t>
      </w:r>
    </w:p>
    <w:tbl>
      <w:tblPr>
        <w:tblStyle w:val="5"/>
        <w:tblW w:w="9214" w:type="dxa"/>
        <w:tblInd w:w="-106" w:type="dxa"/>
        <w:tblLayout w:type="fixed"/>
        <w:tblCellMar>
          <w:top w:w="0" w:type="dxa"/>
          <w:left w:w="108" w:type="dxa"/>
          <w:bottom w:w="0" w:type="dxa"/>
          <w:right w:w="108" w:type="dxa"/>
        </w:tblCellMar>
      </w:tblPr>
      <w:tblGrid>
        <w:gridCol w:w="585"/>
        <w:gridCol w:w="457"/>
        <w:gridCol w:w="457"/>
        <w:gridCol w:w="2896"/>
        <w:gridCol w:w="1559"/>
        <w:gridCol w:w="1701"/>
        <w:gridCol w:w="1559"/>
      </w:tblGrid>
      <w:tr>
        <w:tblPrEx>
          <w:tblCellMar>
            <w:top w:w="0" w:type="dxa"/>
            <w:left w:w="108" w:type="dxa"/>
            <w:bottom w:w="0" w:type="dxa"/>
            <w:right w:w="108" w:type="dxa"/>
          </w:tblCellMar>
        </w:tblPrEx>
        <w:trPr>
          <w:trHeight w:val="465" w:hRule="atLeast"/>
        </w:trPr>
        <w:tc>
          <w:tcPr>
            <w:tcW w:w="439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项目</w:t>
            </w:r>
          </w:p>
        </w:tc>
        <w:tc>
          <w:tcPr>
            <w:tcW w:w="4819"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政府性基金预算支出</w:t>
            </w:r>
          </w:p>
        </w:tc>
      </w:tr>
      <w:tr>
        <w:tblPrEx>
          <w:tblCellMar>
            <w:top w:w="0" w:type="dxa"/>
            <w:left w:w="108" w:type="dxa"/>
            <w:bottom w:w="0" w:type="dxa"/>
            <w:right w:w="108" w:type="dxa"/>
          </w:tblCellMar>
        </w:tblPrEx>
        <w:trPr>
          <w:trHeight w:val="360" w:hRule="atLeast"/>
        </w:trPr>
        <w:tc>
          <w:tcPr>
            <w:tcW w:w="1499"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18"/>
                <w:szCs w:val="18"/>
              </w:rPr>
            </w:pPr>
            <w:r>
              <w:rPr>
                <w:rFonts w:hint="eastAsia" w:ascii="仿宋_GB2312" w:hAnsi="宋体" w:eastAsia="仿宋_GB2312" w:cs="仿宋_GB2312"/>
                <w:b/>
                <w:bCs/>
                <w:color w:val="000000"/>
                <w:kern w:val="0"/>
                <w:sz w:val="18"/>
                <w:szCs w:val="18"/>
              </w:rPr>
              <w:t>功能分类科目编码</w:t>
            </w:r>
          </w:p>
        </w:tc>
        <w:tc>
          <w:tcPr>
            <w:tcW w:w="289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功能分类科目名称</w:t>
            </w:r>
          </w:p>
        </w:tc>
        <w:tc>
          <w:tcPr>
            <w:tcW w:w="155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小计</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基本支出</w:t>
            </w:r>
          </w:p>
        </w:tc>
        <w:tc>
          <w:tcPr>
            <w:tcW w:w="155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项目支出</w:t>
            </w:r>
          </w:p>
        </w:tc>
      </w:tr>
      <w:tr>
        <w:tblPrEx>
          <w:tblCellMar>
            <w:top w:w="0" w:type="dxa"/>
            <w:left w:w="108" w:type="dxa"/>
            <w:bottom w:w="0" w:type="dxa"/>
            <w:right w:w="108" w:type="dxa"/>
          </w:tblCellMar>
        </w:tblPrEx>
        <w:trPr>
          <w:trHeight w:val="315" w:hRule="atLeast"/>
        </w:trPr>
        <w:tc>
          <w:tcPr>
            <w:tcW w:w="585"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类</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款</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b/>
                <w:bCs/>
                <w:color w:val="000000"/>
                <w:kern w:val="0"/>
                <w:sz w:val="24"/>
                <w:szCs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b/>
                <w:bCs/>
                <w:color w:val="000000"/>
                <w:kern w:val="0"/>
                <w:sz w:val="24"/>
                <w:szCs w:val="24"/>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b/>
                <w:bCs/>
                <w:color w:val="000000"/>
                <w:kern w:val="0"/>
                <w:sz w:val="24"/>
                <w:szCs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b/>
                <w:bCs/>
                <w:color w:val="000000"/>
                <w:kern w:val="0"/>
                <w:sz w:val="24"/>
                <w:szCs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b/>
                <w:bCs/>
                <w:color w:val="000000"/>
                <w:kern w:val="0"/>
                <w:sz w:val="32"/>
                <w:szCs w:val="32"/>
              </w:rPr>
            </w:pPr>
            <w:r>
              <w:rPr>
                <w:rFonts w:hint="eastAsia" w:ascii="仿宋" w:hAnsi="仿宋" w:eastAsia="仿宋" w:cs="仿宋"/>
                <w:color w:val="000000"/>
                <w:kern w:val="0"/>
                <w:sz w:val="18"/>
                <w:szCs w:val="18"/>
              </w:rPr>
              <w:t>212</w:t>
            </w:r>
          </w:p>
        </w:tc>
        <w:tc>
          <w:tcPr>
            <w:tcW w:w="457" w:type="dxa"/>
            <w:tcBorders>
              <w:top w:val="nil"/>
              <w:left w:val="nil"/>
              <w:bottom w:val="single" w:color="auto" w:sz="4" w:space="0"/>
              <w:right w:val="single" w:color="auto" w:sz="4" w:space="0"/>
            </w:tcBorders>
            <w:vAlign w:val="bottom"/>
          </w:tcPr>
          <w:p>
            <w:pPr>
              <w:jc w:val="left"/>
              <w:rPr>
                <w:rFonts w:ascii="仿宋" w:hAnsi="仿宋" w:eastAsia="仿宋" w:cs="仿宋"/>
                <w:b/>
                <w:bCs/>
                <w:color w:val="000000"/>
                <w:kern w:val="0"/>
                <w:sz w:val="32"/>
                <w:szCs w:val="32"/>
              </w:rPr>
            </w:pPr>
          </w:p>
        </w:tc>
        <w:tc>
          <w:tcPr>
            <w:tcW w:w="457" w:type="dxa"/>
            <w:tcBorders>
              <w:top w:val="nil"/>
              <w:left w:val="nil"/>
              <w:bottom w:val="single" w:color="auto" w:sz="4" w:space="0"/>
              <w:right w:val="single" w:color="auto" w:sz="4" w:space="0"/>
            </w:tcBorders>
            <w:vAlign w:val="bottom"/>
          </w:tcPr>
          <w:p>
            <w:pPr>
              <w:jc w:val="left"/>
              <w:rPr>
                <w:rFonts w:ascii="仿宋" w:hAnsi="仿宋" w:eastAsia="仿宋" w:cs="仿宋"/>
                <w:b/>
                <w:bCs/>
                <w:color w:val="000000"/>
                <w:kern w:val="0"/>
                <w:sz w:val="32"/>
                <w:szCs w:val="32"/>
              </w:rPr>
            </w:pP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b/>
                <w:bCs/>
                <w:color w:val="000000"/>
                <w:kern w:val="0"/>
                <w:sz w:val="32"/>
                <w:szCs w:val="32"/>
              </w:rPr>
            </w:pPr>
            <w:r>
              <w:rPr>
                <w:rFonts w:hint="eastAsia" w:ascii="仿宋" w:hAnsi="仿宋" w:eastAsia="仿宋" w:cs="仿宋"/>
                <w:color w:val="000000"/>
                <w:kern w:val="0"/>
                <w:sz w:val="18"/>
                <w:szCs w:val="18"/>
              </w:rPr>
              <w:t>城乡社区支出</w:t>
            </w: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b/>
                <w:bCs/>
                <w:color w:val="000000"/>
                <w:kern w:val="0"/>
                <w:sz w:val="32"/>
                <w:szCs w:val="32"/>
              </w:rPr>
            </w:pPr>
            <w:r>
              <w:rPr>
                <w:rFonts w:hint="eastAsia" w:ascii="仿宋" w:hAnsi="仿宋" w:eastAsia="仿宋" w:cs="仿宋"/>
                <w:color w:val="000000"/>
                <w:kern w:val="0"/>
                <w:sz w:val="18"/>
                <w:szCs w:val="18"/>
              </w:rPr>
              <w:t>212</w:t>
            </w: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b/>
                <w:bCs/>
                <w:color w:val="000000"/>
                <w:kern w:val="0"/>
                <w:sz w:val="32"/>
                <w:szCs w:val="32"/>
              </w:rPr>
            </w:pPr>
            <w:r>
              <w:rPr>
                <w:rFonts w:hint="eastAsia" w:ascii="仿宋" w:hAnsi="仿宋" w:eastAsia="仿宋" w:cs="仿宋"/>
                <w:color w:val="000000"/>
                <w:kern w:val="0"/>
                <w:sz w:val="18"/>
                <w:szCs w:val="18"/>
              </w:rPr>
              <w:t>08</w:t>
            </w: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b/>
                <w:bCs/>
                <w:color w:val="000000"/>
                <w:kern w:val="0"/>
                <w:sz w:val="32"/>
                <w:szCs w:val="32"/>
              </w:rPr>
            </w:pP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b/>
                <w:bCs/>
                <w:color w:val="000000"/>
                <w:kern w:val="0"/>
                <w:sz w:val="32"/>
                <w:szCs w:val="32"/>
              </w:rPr>
            </w:pPr>
            <w:r>
              <w:rPr>
                <w:rFonts w:hint="eastAsia" w:ascii="仿宋" w:hAnsi="仿宋" w:eastAsia="仿宋" w:cs="仿宋"/>
                <w:color w:val="000000"/>
                <w:kern w:val="0"/>
                <w:sz w:val="18"/>
                <w:szCs w:val="18"/>
              </w:rPr>
              <w:t>国有土地使用权出让收入安排的支出</w:t>
            </w: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b/>
                <w:bCs/>
                <w:color w:val="000000"/>
                <w:kern w:val="0"/>
                <w:sz w:val="32"/>
                <w:szCs w:val="32"/>
              </w:rPr>
            </w:pPr>
            <w:r>
              <w:rPr>
                <w:rFonts w:hint="eastAsia" w:ascii="仿宋" w:hAnsi="仿宋" w:eastAsia="仿宋" w:cs="仿宋"/>
                <w:color w:val="000000"/>
                <w:kern w:val="0"/>
                <w:sz w:val="18"/>
                <w:szCs w:val="18"/>
              </w:rPr>
              <w:t>212</w:t>
            </w: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b/>
                <w:bCs/>
                <w:color w:val="000000"/>
                <w:kern w:val="0"/>
                <w:sz w:val="32"/>
                <w:szCs w:val="32"/>
              </w:rPr>
            </w:pPr>
            <w:r>
              <w:rPr>
                <w:rFonts w:hint="eastAsia" w:ascii="仿宋" w:hAnsi="仿宋" w:eastAsia="仿宋" w:cs="仿宋"/>
                <w:color w:val="000000"/>
                <w:kern w:val="0"/>
                <w:sz w:val="18"/>
                <w:szCs w:val="18"/>
              </w:rPr>
              <w:t>08</w:t>
            </w: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b/>
                <w:bCs/>
                <w:color w:val="000000"/>
                <w:kern w:val="0"/>
                <w:sz w:val="32"/>
                <w:szCs w:val="32"/>
              </w:rPr>
            </w:pPr>
            <w:r>
              <w:rPr>
                <w:rFonts w:hint="eastAsia" w:ascii="仿宋" w:hAnsi="仿宋" w:eastAsia="仿宋" w:cs="仿宋"/>
                <w:color w:val="000000"/>
                <w:kern w:val="0"/>
                <w:sz w:val="18"/>
                <w:szCs w:val="18"/>
              </w:rPr>
              <w:t>03</w:t>
            </w: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b/>
                <w:bCs/>
                <w:color w:val="000000"/>
                <w:kern w:val="0"/>
                <w:sz w:val="32"/>
                <w:szCs w:val="32"/>
              </w:rPr>
            </w:pPr>
            <w:r>
              <w:rPr>
                <w:rFonts w:hint="eastAsia" w:ascii="仿宋" w:hAnsi="仿宋" w:eastAsia="仿宋" w:cs="仿宋"/>
                <w:color w:val="000000"/>
                <w:kern w:val="0"/>
                <w:sz w:val="18"/>
                <w:szCs w:val="18"/>
              </w:rPr>
              <w:t>城市建设支出</w:t>
            </w: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457"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2896" w:type="dxa"/>
            <w:tcBorders>
              <w:top w:val="nil"/>
              <w:left w:val="nil"/>
              <w:bottom w:val="single" w:color="auto" w:sz="4" w:space="0"/>
              <w:right w:val="single" w:color="auto" w:sz="4" w:space="0"/>
            </w:tcBorders>
            <w:vAlign w:val="bottom"/>
          </w:tcPr>
          <w:p>
            <w:pPr>
              <w:widowControl/>
              <w:jc w:val="left"/>
              <w:textAlignment w:val="bottom"/>
              <w:rPr>
                <w:rFonts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color w:val="000000"/>
                <w:kern w:val="0"/>
                <w:sz w:val="24"/>
                <w:szCs w:val="24"/>
              </w:rPr>
            </w:pPr>
            <w:r>
              <w:rPr>
                <w:rFonts w:hint="eastAsia" w:ascii="仿宋" w:hAnsi="仿宋" w:eastAsia="仿宋" w:cs="仿宋"/>
                <w:color w:val="000000"/>
                <w:kern w:val="0"/>
                <w:sz w:val="24"/>
                <w:szCs w:val="24"/>
              </w:rPr>
              <w:t>　</w:t>
            </w:r>
          </w:p>
        </w:tc>
        <w:tc>
          <w:tcPr>
            <w:tcW w:w="457" w:type="dxa"/>
            <w:tcBorders>
              <w:top w:val="nil"/>
              <w:left w:val="nil"/>
              <w:bottom w:val="single" w:color="auto" w:sz="4" w:space="0"/>
              <w:right w:val="single" w:color="auto" w:sz="4" w:space="0"/>
            </w:tcBorders>
            <w:vAlign w:val="center"/>
          </w:tcPr>
          <w:p>
            <w:pPr>
              <w:widowControl/>
              <w:jc w:val="left"/>
              <w:rPr>
                <w:rFonts w:ascii="仿宋" w:hAnsi="仿宋" w:eastAsia="仿宋" w:cs="仿宋"/>
                <w:color w:val="000000"/>
                <w:kern w:val="0"/>
                <w:sz w:val="24"/>
                <w:szCs w:val="24"/>
              </w:rPr>
            </w:pPr>
            <w:r>
              <w:rPr>
                <w:rFonts w:hint="eastAsia" w:ascii="仿宋" w:hAnsi="仿宋" w:eastAsia="仿宋" w:cs="仿宋"/>
                <w:color w:val="000000"/>
                <w:kern w:val="0"/>
                <w:sz w:val="24"/>
                <w:szCs w:val="24"/>
              </w:rPr>
              <w:t>　</w:t>
            </w:r>
          </w:p>
        </w:tc>
        <w:tc>
          <w:tcPr>
            <w:tcW w:w="457" w:type="dxa"/>
            <w:tcBorders>
              <w:top w:val="nil"/>
              <w:left w:val="nil"/>
              <w:bottom w:val="single" w:color="auto" w:sz="4" w:space="0"/>
              <w:right w:val="single" w:color="auto" w:sz="4" w:space="0"/>
            </w:tcBorders>
            <w:vAlign w:val="center"/>
          </w:tcPr>
          <w:p>
            <w:pPr>
              <w:widowControl/>
              <w:jc w:val="left"/>
              <w:rPr>
                <w:rFonts w:ascii="仿宋" w:hAnsi="仿宋" w:eastAsia="仿宋" w:cs="仿宋"/>
                <w:color w:val="000000"/>
                <w:kern w:val="0"/>
                <w:sz w:val="24"/>
                <w:szCs w:val="24"/>
              </w:rPr>
            </w:pPr>
            <w:r>
              <w:rPr>
                <w:rFonts w:hint="eastAsia" w:ascii="仿宋" w:hAnsi="仿宋" w:eastAsia="仿宋" w:cs="仿宋"/>
                <w:color w:val="000000"/>
                <w:kern w:val="0"/>
                <w:sz w:val="24"/>
                <w:szCs w:val="24"/>
              </w:rPr>
              <w:t>　</w:t>
            </w:r>
          </w:p>
        </w:tc>
        <w:tc>
          <w:tcPr>
            <w:tcW w:w="2896" w:type="dxa"/>
            <w:tcBorders>
              <w:top w:val="nil"/>
              <w:left w:val="nil"/>
              <w:bottom w:val="single" w:color="auto" w:sz="4" w:space="0"/>
              <w:right w:val="single" w:color="auto" w:sz="4" w:space="0"/>
            </w:tcBorders>
            <w:vAlign w:val="center"/>
          </w:tcPr>
          <w:p>
            <w:pPr>
              <w:widowControl/>
              <w:jc w:val="center"/>
              <w:rPr>
                <w:rFonts w:ascii="仿宋" w:hAnsi="仿宋" w:eastAsia="仿宋" w:cs="仿宋"/>
                <w:color w:val="000000"/>
                <w:kern w:val="0"/>
                <w:sz w:val="24"/>
                <w:szCs w:val="24"/>
              </w:rPr>
            </w:pPr>
            <w:r>
              <w:rPr>
                <w:rFonts w:hint="eastAsia" w:ascii="仿宋" w:hAnsi="仿宋" w:eastAsia="仿宋" w:cs="仿宋"/>
                <w:color w:val="000000"/>
                <w:kern w:val="0"/>
                <w:sz w:val="24"/>
                <w:szCs w:val="24"/>
              </w:rPr>
              <w:t>合计</w:t>
            </w: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c>
          <w:tcPr>
            <w:tcW w:w="1701"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p>
        </w:tc>
        <w:tc>
          <w:tcPr>
            <w:tcW w:w="1559" w:type="dxa"/>
            <w:tcBorders>
              <w:top w:val="nil"/>
              <w:left w:val="nil"/>
              <w:bottom w:val="single" w:color="auto" w:sz="4" w:space="0"/>
              <w:right w:val="single" w:color="auto" w:sz="4" w:space="0"/>
            </w:tcBorders>
            <w:vAlign w:val="bottom"/>
          </w:tcPr>
          <w:p>
            <w:pPr>
              <w:jc w:val="right"/>
              <w:rPr>
                <w:rFonts w:ascii="仿宋" w:hAnsi="仿宋" w:eastAsia="仿宋" w:cs="仿宋"/>
                <w:kern w:val="0"/>
                <w:sz w:val="18"/>
                <w:szCs w:val="18"/>
              </w:rPr>
            </w:pPr>
            <w:r>
              <w:rPr>
                <w:rFonts w:hint="eastAsia" w:ascii="仿宋" w:hAnsi="仿宋" w:eastAsia="仿宋" w:cs="仿宋"/>
                <w:kern w:val="0"/>
                <w:sz w:val="18"/>
                <w:szCs w:val="18"/>
              </w:rPr>
              <w:t>645.81</w:t>
            </w:r>
          </w:p>
        </w:tc>
      </w:tr>
    </w:tbl>
    <w:p>
      <w:pPr>
        <w:widowControl/>
        <w:outlineLvl w:val="1"/>
        <w:rPr>
          <w:rFonts w:ascii="仿宋_GB2312" w:hAnsi="宋体" w:eastAsia="仿宋_GB2312"/>
          <w:b/>
          <w:bCs/>
          <w:kern w:val="0"/>
          <w:sz w:val="28"/>
          <w:szCs w:val="28"/>
        </w:rPr>
      </w:pPr>
    </w:p>
    <w:p>
      <w:pPr>
        <w:widowControl/>
        <w:jc w:val="left"/>
        <w:outlineLvl w:val="1"/>
        <w:rPr>
          <w:rFonts w:ascii="仿宋_GB2312" w:hAnsi="宋体" w:eastAsia="仿宋_GB2312"/>
          <w:kern w:val="0"/>
          <w:sz w:val="32"/>
          <w:szCs w:val="32"/>
        </w:rPr>
        <w:sectPr>
          <w:footerReference r:id="rId3" w:type="default"/>
          <w:pgSz w:w="11906" w:h="16838"/>
          <w:pgMar w:top="2098" w:right="1418" w:bottom="1928" w:left="1588" w:header="851" w:footer="992" w:gutter="0"/>
          <w:pgNumType w:fmt="numberInDash"/>
          <w:cols w:space="720" w:num="1"/>
          <w:docGrid w:linePitch="312" w:charSpace="0"/>
        </w:sectPr>
      </w:pPr>
    </w:p>
    <w:p>
      <w:pPr>
        <w:spacing w:line="560" w:lineRule="exact"/>
        <w:jc w:val="center"/>
        <w:rPr>
          <w:rFonts w:ascii="黑体" w:hAnsi="黑体" w:eastAsia="黑体"/>
          <w:kern w:val="0"/>
          <w:sz w:val="32"/>
          <w:szCs w:val="32"/>
        </w:rPr>
      </w:pPr>
      <w:r>
        <w:rPr>
          <w:rFonts w:hint="eastAsia" w:ascii="黑体" w:hAnsi="黑体" w:eastAsia="黑体" w:cs="黑体"/>
          <w:kern w:val="0"/>
          <w:sz w:val="32"/>
          <w:szCs w:val="32"/>
        </w:rPr>
        <w:t>第三部分2021年部门预算情况说明</w:t>
      </w:r>
    </w:p>
    <w:p>
      <w:pPr>
        <w:spacing w:line="560" w:lineRule="exact"/>
        <w:jc w:val="center"/>
        <w:rPr>
          <w:rFonts w:ascii="黑体" w:hAnsi="黑体" w:eastAsia="黑体"/>
          <w:kern w:val="0"/>
          <w:sz w:val="32"/>
          <w:szCs w:val="32"/>
        </w:rPr>
      </w:pPr>
    </w:p>
    <w:p>
      <w:pPr>
        <w:spacing w:line="560" w:lineRule="exact"/>
        <w:ind w:firstLine="640" w:firstLineChars="200"/>
        <w:rPr>
          <w:rFonts w:ascii="黑体" w:hAnsi="宋体" w:eastAsia="黑体"/>
          <w:kern w:val="0"/>
          <w:sz w:val="32"/>
          <w:szCs w:val="32"/>
        </w:rPr>
      </w:pPr>
      <w:r>
        <w:rPr>
          <w:rFonts w:hint="eastAsia" w:ascii="黑体" w:hAnsi="黑体" w:eastAsia="黑体" w:cs="黑体"/>
          <w:kern w:val="0"/>
          <w:sz w:val="32"/>
          <w:szCs w:val="32"/>
        </w:rPr>
        <w:t>一、</w:t>
      </w:r>
      <w:r>
        <w:rPr>
          <w:rFonts w:hint="eastAsia" w:ascii="黑体" w:hAnsi="宋体" w:eastAsia="黑体" w:cs="黑体"/>
          <w:kern w:val="0"/>
          <w:sz w:val="32"/>
          <w:szCs w:val="32"/>
        </w:rPr>
        <w:t>关于哈密国家农业科技园区管委会部门2021年收支预算情况的总体说明</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按照全口径预算的原则，哈密国家农业科技园区管委会部门2021年所有收入和支出均纳入部门预算管理。收支总预算1395.44万元。</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收入预算包括：一般公共预算749.63万元、政府性基金预算645.81万元。</w:t>
      </w:r>
    </w:p>
    <w:p>
      <w:pPr>
        <w:spacing w:line="56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支出预算包括：科学技术支出15万元、社会保障和就业支出35.13万元、城乡社区支出645.81万元、农林水支出673.65万元、住房保障支出25.85万元。</w:t>
      </w:r>
    </w:p>
    <w:p>
      <w:pPr>
        <w:spacing w:line="560" w:lineRule="exact"/>
        <w:ind w:firstLine="640" w:firstLineChars="200"/>
        <w:rPr>
          <w:rFonts w:ascii="仿宋_GB2312" w:hAnsi="宋体" w:eastAsia="仿宋_GB2312"/>
          <w:kern w:val="0"/>
          <w:sz w:val="32"/>
          <w:szCs w:val="32"/>
        </w:rPr>
      </w:pPr>
    </w:p>
    <w:p>
      <w:pPr>
        <w:spacing w:line="560" w:lineRule="exact"/>
        <w:ind w:firstLine="640" w:firstLineChars="200"/>
        <w:rPr>
          <w:rFonts w:ascii="黑体" w:hAnsi="宋体" w:eastAsia="黑体"/>
          <w:kern w:val="0"/>
          <w:sz w:val="32"/>
          <w:szCs w:val="32"/>
        </w:rPr>
      </w:pPr>
      <w:r>
        <w:rPr>
          <w:rFonts w:hint="eastAsia" w:ascii="黑体" w:hAnsi="宋体" w:eastAsia="黑体" w:cs="黑体"/>
          <w:kern w:val="0"/>
          <w:sz w:val="32"/>
          <w:szCs w:val="32"/>
        </w:rPr>
        <w:t>二、关于哈密国家农业科技园区管委会部门2021年收入预算情况说明</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哈密国家农业科技园区管委会部门收入预算1395.44万元，其中：</w:t>
      </w:r>
    </w:p>
    <w:p>
      <w:pPr>
        <w:spacing w:line="56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一般公共预算749.63万元，占53.72</w:t>
      </w:r>
      <w:r>
        <w:rPr>
          <w:rFonts w:ascii="仿宋_GB2312" w:hAnsi="宋体" w:eastAsia="仿宋_GB2312" w:cs="仿宋_GB2312"/>
          <w:kern w:val="0"/>
          <w:sz w:val="32"/>
          <w:szCs w:val="32"/>
        </w:rPr>
        <w:t>%</w:t>
      </w:r>
      <w:r>
        <w:rPr>
          <w:rFonts w:hint="eastAsia" w:ascii="仿宋_GB2312" w:hAnsi="宋体" w:eastAsia="仿宋_GB2312" w:cs="仿宋_GB2312"/>
          <w:kern w:val="0"/>
          <w:sz w:val="32"/>
          <w:szCs w:val="32"/>
        </w:rPr>
        <w:t>，</w:t>
      </w:r>
      <w:r>
        <w:rPr>
          <w:rFonts w:hint="eastAsia" w:ascii="仿宋_GB2312" w:hAnsi="宋体" w:eastAsia="仿宋_GB2312" w:cs="仿宋_GB2312"/>
          <w:kern w:val="0"/>
          <w:sz w:val="32"/>
          <w:szCs w:val="32"/>
          <w:highlight w:val="none"/>
        </w:rPr>
        <w:t>比上年</w:t>
      </w:r>
      <w:r>
        <w:rPr>
          <w:rFonts w:hint="eastAsia" w:ascii="仿宋_GB2312" w:hAnsi="宋体" w:eastAsia="仿宋_GB2312" w:cs="仿宋_GB2312"/>
          <w:kern w:val="0"/>
          <w:sz w:val="32"/>
          <w:szCs w:val="32"/>
          <w:highlight w:val="none"/>
          <w:lang w:val="en-US" w:eastAsia="zh-CN"/>
        </w:rPr>
        <w:t>预算</w:t>
      </w:r>
      <w:r>
        <w:rPr>
          <w:rFonts w:hint="eastAsia" w:ascii="仿宋_GB2312" w:hAnsi="宋体" w:eastAsia="仿宋_GB2312" w:cs="仿宋_GB2312"/>
          <w:kern w:val="0"/>
          <w:sz w:val="32"/>
          <w:szCs w:val="32"/>
          <w:highlight w:val="none"/>
        </w:rPr>
        <w:t>增加</w:t>
      </w:r>
      <w:r>
        <w:rPr>
          <w:rFonts w:hint="eastAsia" w:ascii="仿宋_GB2312" w:hAnsi="宋体" w:eastAsia="仿宋_GB2312" w:cs="仿宋_GB2312"/>
          <w:kern w:val="0"/>
          <w:sz w:val="32"/>
          <w:szCs w:val="32"/>
        </w:rPr>
        <w:t>214.79万元，主要原因是</w:t>
      </w:r>
      <w:r>
        <w:rPr>
          <w:rFonts w:hint="eastAsia" w:ascii="仿宋_GB2312" w:hAnsi="宋体" w:eastAsia="仿宋_GB2312" w:cs="仿宋_GB2312"/>
          <w:kern w:val="0"/>
          <w:sz w:val="32"/>
          <w:szCs w:val="32"/>
          <w:lang w:eastAsia="zh-CN"/>
        </w:rPr>
        <w:t>：</w:t>
      </w:r>
      <w:r>
        <w:rPr>
          <w:rFonts w:hint="eastAsia" w:ascii="仿宋_GB2312" w:hAnsi="宋体" w:eastAsia="仿宋_GB2312" w:cs="宋体"/>
          <w:kern w:val="0"/>
          <w:sz w:val="32"/>
          <w:szCs w:val="32"/>
        </w:rPr>
        <w:t>增资，社保基数调整，人员经费增加。</w:t>
      </w:r>
    </w:p>
    <w:p>
      <w:pPr>
        <w:spacing w:line="56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政府性基金预算645.81万元，占46.28</w:t>
      </w:r>
      <w:r>
        <w:rPr>
          <w:rFonts w:ascii="仿宋_GB2312" w:hAnsi="宋体" w:eastAsia="仿宋_GB2312" w:cs="仿宋_GB2312"/>
          <w:kern w:val="0"/>
          <w:sz w:val="32"/>
          <w:szCs w:val="32"/>
        </w:rPr>
        <w:t>%</w:t>
      </w:r>
      <w:r>
        <w:rPr>
          <w:rFonts w:hint="eastAsia" w:ascii="仿宋_GB2312" w:hAnsi="宋体" w:eastAsia="仿宋_GB2312" w:cs="仿宋_GB2312"/>
          <w:kern w:val="0"/>
          <w:sz w:val="32"/>
          <w:szCs w:val="32"/>
        </w:rPr>
        <w:t>，</w:t>
      </w:r>
      <w:r>
        <w:rPr>
          <w:rFonts w:hint="eastAsia" w:ascii="仿宋_GB2312" w:hAnsi="宋体" w:eastAsia="仿宋_GB2312" w:cs="仿宋_GB2312"/>
          <w:kern w:val="0"/>
          <w:sz w:val="32"/>
          <w:szCs w:val="32"/>
          <w:highlight w:val="none"/>
        </w:rPr>
        <w:t>比上年</w:t>
      </w:r>
      <w:r>
        <w:rPr>
          <w:rFonts w:hint="eastAsia" w:ascii="仿宋_GB2312" w:hAnsi="宋体" w:eastAsia="仿宋_GB2312" w:cs="仿宋_GB2312"/>
          <w:kern w:val="0"/>
          <w:sz w:val="32"/>
          <w:szCs w:val="32"/>
          <w:highlight w:val="none"/>
          <w:lang w:val="en-US" w:eastAsia="zh-CN"/>
        </w:rPr>
        <w:t>预算</w:t>
      </w:r>
      <w:r>
        <w:rPr>
          <w:rFonts w:hint="eastAsia" w:ascii="仿宋_GB2312" w:hAnsi="宋体" w:eastAsia="仿宋_GB2312" w:cs="仿宋_GB2312"/>
          <w:kern w:val="0"/>
          <w:sz w:val="32"/>
          <w:szCs w:val="32"/>
          <w:highlight w:val="none"/>
        </w:rPr>
        <w:t>减少</w:t>
      </w:r>
      <w:r>
        <w:rPr>
          <w:rFonts w:hint="eastAsia" w:ascii="仿宋_GB2312" w:hAnsi="宋体" w:eastAsia="仿宋_GB2312" w:cs="仿宋_GB2312"/>
          <w:kern w:val="0"/>
          <w:sz w:val="32"/>
          <w:szCs w:val="32"/>
        </w:rPr>
        <w:t>119.5</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万元，主要原因是</w:t>
      </w:r>
      <w:r>
        <w:rPr>
          <w:rFonts w:hint="eastAsia" w:ascii="仿宋_GB2312" w:hAnsi="宋体" w:eastAsia="仿宋_GB2312" w:cs="仿宋_GB2312"/>
          <w:kern w:val="0"/>
          <w:sz w:val="32"/>
          <w:szCs w:val="32"/>
          <w:lang w:eastAsia="zh-CN"/>
        </w:rPr>
        <w:t>：</w:t>
      </w:r>
      <w:r>
        <w:rPr>
          <w:rFonts w:hint="eastAsia" w:ascii="仿宋_GB2312" w:hAnsi="宋体" w:eastAsia="仿宋_GB2312" w:cs="仿宋_GB2312"/>
          <w:kern w:val="0"/>
          <w:sz w:val="32"/>
          <w:szCs w:val="32"/>
        </w:rPr>
        <w:t>全口径债务支出减少。</w:t>
      </w:r>
    </w:p>
    <w:p>
      <w:pPr>
        <w:spacing w:line="56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国有资本经营预算未安排。</w:t>
      </w:r>
    </w:p>
    <w:p>
      <w:pPr>
        <w:spacing w:line="560" w:lineRule="exact"/>
        <w:ind w:firstLine="640" w:firstLineChars="200"/>
        <w:rPr>
          <w:rFonts w:ascii="仿宋_GB2312" w:hAnsi="宋体" w:eastAsia="仿宋_GB2312"/>
          <w:kern w:val="0"/>
          <w:sz w:val="32"/>
          <w:szCs w:val="32"/>
        </w:rPr>
      </w:pPr>
    </w:p>
    <w:p>
      <w:pPr>
        <w:spacing w:line="560" w:lineRule="exact"/>
        <w:ind w:firstLine="640" w:firstLineChars="200"/>
        <w:rPr>
          <w:rFonts w:ascii="黑体" w:hAnsi="宋体" w:eastAsia="黑体"/>
          <w:kern w:val="0"/>
          <w:sz w:val="32"/>
          <w:szCs w:val="32"/>
        </w:rPr>
      </w:pPr>
      <w:r>
        <w:rPr>
          <w:rFonts w:hint="eastAsia" w:ascii="黑体" w:hAnsi="宋体" w:eastAsia="黑体" w:cs="黑体"/>
          <w:kern w:val="0"/>
          <w:sz w:val="32"/>
          <w:szCs w:val="32"/>
        </w:rPr>
        <w:t>三、关于哈密国家农业科技园区管委会部门单位2021年支出预算情况说明</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哈密国家农业科技园区管委会部门单位2021年支出预算1395.44万元，其中：</w:t>
      </w:r>
    </w:p>
    <w:p>
      <w:pPr>
        <w:spacing w:line="560" w:lineRule="exact"/>
        <w:ind w:firstLine="640" w:firstLineChars="200"/>
        <w:rPr>
          <w:rFonts w:ascii="仿宋_GB2312" w:hAnsi="宋体" w:eastAsia="仿宋_GB2312"/>
          <w:b/>
          <w:bCs/>
          <w:kern w:val="0"/>
          <w:sz w:val="32"/>
          <w:szCs w:val="32"/>
        </w:rPr>
      </w:pPr>
      <w:r>
        <w:rPr>
          <w:rFonts w:hint="eastAsia" w:ascii="仿宋_GB2312" w:hAnsi="宋体" w:eastAsia="仿宋_GB2312" w:cs="仿宋_GB2312"/>
          <w:kern w:val="0"/>
          <w:sz w:val="32"/>
          <w:szCs w:val="32"/>
        </w:rPr>
        <w:t>基本支出734.63万元，占52.65</w:t>
      </w:r>
      <w:r>
        <w:rPr>
          <w:rFonts w:ascii="仿宋_GB2312" w:hAnsi="宋体" w:eastAsia="仿宋_GB2312" w:cs="仿宋_GB2312"/>
          <w:kern w:val="0"/>
          <w:sz w:val="32"/>
          <w:szCs w:val="32"/>
        </w:rPr>
        <w:t>%</w:t>
      </w:r>
      <w:r>
        <w:rPr>
          <w:rFonts w:hint="eastAsia" w:ascii="仿宋_GB2312" w:hAnsi="宋体" w:eastAsia="仿宋_GB2312" w:cs="仿宋_GB2312"/>
          <w:kern w:val="0"/>
          <w:sz w:val="32"/>
          <w:szCs w:val="32"/>
        </w:rPr>
        <w:t>，</w:t>
      </w:r>
      <w:r>
        <w:rPr>
          <w:rFonts w:hint="eastAsia" w:ascii="仿宋_GB2312" w:hAnsi="宋体" w:eastAsia="仿宋_GB2312" w:cs="仿宋_GB2312"/>
          <w:kern w:val="0"/>
          <w:sz w:val="32"/>
          <w:szCs w:val="32"/>
          <w:highlight w:val="none"/>
        </w:rPr>
        <w:t>比上年</w:t>
      </w:r>
      <w:r>
        <w:rPr>
          <w:rFonts w:hint="eastAsia" w:ascii="仿宋_GB2312" w:hAnsi="宋体" w:eastAsia="仿宋_GB2312" w:cs="仿宋_GB2312"/>
          <w:kern w:val="0"/>
          <w:sz w:val="32"/>
          <w:szCs w:val="32"/>
          <w:highlight w:val="none"/>
          <w:lang w:val="en-US" w:eastAsia="zh-CN"/>
        </w:rPr>
        <w:t>预算</w:t>
      </w:r>
      <w:r>
        <w:rPr>
          <w:rFonts w:hint="eastAsia" w:ascii="仿宋_GB2312" w:hAnsi="宋体" w:eastAsia="仿宋_GB2312" w:cs="仿宋_GB2312"/>
          <w:kern w:val="0"/>
          <w:sz w:val="32"/>
          <w:szCs w:val="32"/>
          <w:highlight w:val="none"/>
        </w:rPr>
        <w:t>增加</w:t>
      </w:r>
      <w:r>
        <w:rPr>
          <w:rFonts w:hint="eastAsia" w:ascii="仿宋_GB2312" w:hAnsi="宋体" w:eastAsia="仿宋_GB2312" w:cs="仿宋_GB2312"/>
          <w:kern w:val="0"/>
          <w:sz w:val="32"/>
          <w:szCs w:val="32"/>
        </w:rPr>
        <w:t>199.79万元，主要原因是：</w:t>
      </w:r>
      <w:r>
        <w:rPr>
          <w:rFonts w:hint="eastAsia" w:ascii="仿宋_GB2312" w:hAnsi="宋体" w:eastAsia="仿宋_GB2312" w:cs="宋体"/>
          <w:kern w:val="0"/>
          <w:sz w:val="32"/>
          <w:szCs w:val="32"/>
        </w:rPr>
        <w:t>增资，社保基数调整，人员经费增加。</w:t>
      </w:r>
    </w:p>
    <w:p>
      <w:pPr>
        <w:spacing w:line="56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项目支出660.81万元，占47.35</w:t>
      </w:r>
      <w:r>
        <w:rPr>
          <w:rFonts w:ascii="仿宋_GB2312" w:hAnsi="宋体" w:eastAsia="仿宋_GB2312" w:cs="仿宋_GB2312"/>
          <w:kern w:val="0"/>
          <w:sz w:val="32"/>
          <w:szCs w:val="32"/>
        </w:rPr>
        <w:t>%</w:t>
      </w:r>
      <w:r>
        <w:rPr>
          <w:rFonts w:hint="eastAsia" w:ascii="仿宋_GB2312" w:hAnsi="宋体" w:eastAsia="仿宋_GB2312" w:cs="仿宋_GB2312"/>
          <w:kern w:val="0"/>
          <w:sz w:val="32"/>
          <w:szCs w:val="32"/>
        </w:rPr>
        <w:t>，</w:t>
      </w:r>
      <w:r>
        <w:rPr>
          <w:rFonts w:hint="eastAsia" w:ascii="仿宋_GB2312" w:hAnsi="宋体" w:eastAsia="仿宋_GB2312" w:cs="仿宋_GB2312"/>
          <w:kern w:val="0"/>
          <w:sz w:val="32"/>
          <w:szCs w:val="32"/>
          <w:highlight w:val="none"/>
        </w:rPr>
        <w:t>比上年</w:t>
      </w:r>
      <w:r>
        <w:rPr>
          <w:rFonts w:hint="eastAsia" w:ascii="仿宋_GB2312" w:hAnsi="宋体" w:eastAsia="仿宋_GB2312" w:cs="仿宋_GB2312"/>
          <w:kern w:val="0"/>
          <w:sz w:val="32"/>
          <w:szCs w:val="32"/>
          <w:highlight w:val="none"/>
          <w:lang w:val="en-US" w:eastAsia="zh-CN"/>
        </w:rPr>
        <w:t>预算</w:t>
      </w:r>
      <w:r>
        <w:rPr>
          <w:rFonts w:hint="eastAsia" w:ascii="仿宋_GB2312" w:hAnsi="宋体" w:eastAsia="仿宋_GB2312" w:cs="仿宋_GB2312"/>
          <w:kern w:val="0"/>
          <w:sz w:val="32"/>
          <w:szCs w:val="32"/>
          <w:highlight w:val="none"/>
        </w:rPr>
        <w:t>减少1</w:t>
      </w:r>
      <w:r>
        <w:rPr>
          <w:rFonts w:hint="eastAsia" w:ascii="仿宋_GB2312" w:hAnsi="宋体" w:eastAsia="仿宋_GB2312" w:cs="仿宋_GB2312"/>
          <w:kern w:val="0"/>
          <w:sz w:val="32"/>
          <w:szCs w:val="32"/>
        </w:rPr>
        <w:t>04.5</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万元，主要原因是：全口径债务还款支出减少。</w:t>
      </w:r>
    </w:p>
    <w:p>
      <w:pPr>
        <w:spacing w:line="560" w:lineRule="exact"/>
        <w:ind w:firstLine="640" w:firstLineChars="200"/>
        <w:rPr>
          <w:rFonts w:ascii="仿宋_GB2312" w:hAnsi="宋体" w:eastAsia="仿宋_GB2312"/>
          <w:kern w:val="0"/>
          <w:sz w:val="32"/>
          <w:szCs w:val="32"/>
        </w:rPr>
      </w:pPr>
    </w:p>
    <w:p>
      <w:pPr>
        <w:spacing w:line="56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四、关于哈密国家农业科技园区管委会部门2021年财政拨款收支预算情况的总体说明</w:t>
      </w:r>
    </w:p>
    <w:p>
      <w:pPr>
        <w:spacing w:line="56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2021年财政拨款收支总预算</w:t>
      </w:r>
      <w:r>
        <w:rPr>
          <w:rFonts w:ascii="仿宋_GB2312" w:hAnsi="宋体" w:eastAsia="仿宋_GB2312" w:cs="仿宋_GB2312"/>
          <w:kern w:val="0"/>
          <w:sz w:val="32"/>
          <w:szCs w:val="32"/>
        </w:rPr>
        <w:t>13</w:t>
      </w:r>
      <w:r>
        <w:rPr>
          <w:rFonts w:hint="eastAsia" w:ascii="仿宋_GB2312" w:hAnsi="宋体" w:eastAsia="仿宋_GB2312" w:cs="仿宋_GB2312"/>
          <w:kern w:val="0"/>
          <w:sz w:val="32"/>
          <w:szCs w:val="32"/>
        </w:rPr>
        <w:t>95.44万元。</w:t>
      </w:r>
    </w:p>
    <w:p>
      <w:pPr>
        <w:spacing w:line="560" w:lineRule="exact"/>
        <w:ind w:firstLine="616" w:firstLineChars="200"/>
        <w:rPr>
          <w:rFonts w:ascii="仿宋_GB2312" w:hAnsi="宋体" w:eastAsia="仿宋_GB2312" w:cs="仿宋_GB2312"/>
          <w:kern w:val="0"/>
          <w:sz w:val="32"/>
          <w:szCs w:val="32"/>
        </w:rPr>
      </w:pPr>
      <w:r>
        <w:rPr>
          <w:rFonts w:hint="eastAsia" w:ascii="仿宋_GB2312" w:hAnsi="宋体" w:eastAsia="仿宋_GB2312" w:cs="宋体"/>
          <w:spacing w:val="-6"/>
          <w:kern w:val="0"/>
          <w:sz w:val="32"/>
          <w:szCs w:val="32"/>
        </w:rPr>
        <w:t>收入为一般公共预算拨款，政府性基金预算拨款，无国有资本经营预算。</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收入预算包括：一般公共预算拨款749.63万元，政府性基金预算拨款645.81万元。</w:t>
      </w:r>
    </w:p>
    <w:p>
      <w:pPr>
        <w:spacing w:line="580" w:lineRule="exact"/>
        <w:ind w:firstLine="640" w:firstLineChars="200"/>
        <w:rPr>
          <w:rFonts w:ascii="仿宋_GB2312" w:hAnsi="宋体" w:eastAsia="仿宋_GB2312" w:cs="宋体"/>
          <w:sz w:val="32"/>
          <w:szCs w:val="32"/>
        </w:rPr>
      </w:pPr>
      <w:r>
        <w:rPr>
          <w:rFonts w:hint="eastAsia" w:ascii="仿宋_GB2312" w:hAnsi="宋体" w:eastAsia="仿宋_GB2312" w:cs="仿宋_GB2312"/>
          <w:kern w:val="0"/>
          <w:sz w:val="32"/>
          <w:szCs w:val="32"/>
        </w:rPr>
        <w:t>一般公共预算支出预算包括：科学技术支出15万元，主要用于科学技术宣传；社会保障和就业支出35.13万元，主要用于</w:t>
      </w:r>
      <w:r>
        <w:rPr>
          <w:rFonts w:hint="eastAsia" w:ascii="仿宋_GB2312" w:hAnsi="宋体" w:eastAsia="仿宋_GB2312" w:cs="宋体"/>
          <w:sz w:val="32"/>
          <w:szCs w:val="32"/>
        </w:rPr>
        <w:t>缴纳职工养老保险费</w:t>
      </w:r>
      <w:r>
        <w:rPr>
          <w:rFonts w:hint="eastAsia" w:ascii="仿宋_GB2312" w:hAnsi="宋体" w:eastAsia="仿宋_GB2312" w:cs="仿宋_GB2312"/>
          <w:kern w:val="0"/>
          <w:sz w:val="32"/>
          <w:szCs w:val="32"/>
        </w:rPr>
        <w:t>。农林水支出673.65万元，</w:t>
      </w:r>
      <w:r>
        <w:rPr>
          <w:rFonts w:hint="eastAsia" w:ascii="仿宋_GB2312" w:hAnsi="宋体" w:eastAsia="仿宋_GB2312" w:cs="宋体"/>
          <w:sz w:val="32"/>
          <w:szCs w:val="32"/>
        </w:rPr>
        <w:t>主要用于保障机关正常运行的人员经费、公用经费</w:t>
      </w:r>
      <w:r>
        <w:rPr>
          <w:rFonts w:hint="eastAsia" w:ascii="仿宋_GB2312" w:hAnsi="仿宋_GB2312" w:eastAsia="仿宋_GB2312" w:cs="仿宋_GB2312"/>
          <w:kern w:val="0"/>
          <w:sz w:val="32"/>
          <w:szCs w:val="32"/>
        </w:rPr>
        <w:t>。</w:t>
      </w:r>
      <w:r>
        <w:rPr>
          <w:rFonts w:hint="eastAsia" w:ascii="仿宋_GB2312" w:hAnsi="宋体" w:eastAsia="仿宋_GB2312" w:cs="仿宋_GB2312"/>
          <w:kern w:val="0"/>
          <w:sz w:val="32"/>
          <w:szCs w:val="32"/>
        </w:rPr>
        <w:t>住房保障支出</w:t>
      </w:r>
      <w:r>
        <w:rPr>
          <w:rFonts w:ascii="仿宋_GB2312" w:hAnsi="宋体" w:eastAsia="仿宋_GB2312" w:cs="仿宋_GB2312"/>
          <w:kern w:val="0"/>
          <w:sz w:val="32"/>
          <w:szCs w:val="32"/>
        </w:rPr>
        <w:t>25.</w:t>
      </w:r>
      <w:r>
        <w:rPr>
          <w:rFonts w:hint="eastAsia" w:ascii="仿宋_GB2312" w:hAnsi="宋体" w:eastAsia="仿宋_GB2312" w:cs="仿宋_GB2312"/>
          <w:kern w:val="0"/>
          <w:sz w:val="32"/>
          <w:szCs w:val="32"/>
        </w:rPr>
        <w:t>85万元，</w:t>
      </w:r>
      <w:r>
        <w:rPr>
          <w:rFonts w:hint="eastAsia" w:ascii="仿宋_GB2312" w:hAnsi="宋体" w:eastAsia="仿宋_GB2312" w:cs="宋体"/>
          <w:sz w:val="32"/>
          <w:szCs w:val="32"/>
        </w:rPr>
        <w:t>主要用于缴纳住房公积金。</w:t>
      </w:r>
    </w:p>
    <w:p>
      <w:pPr>
        <w:spacing w:line="580" w:lineRule="exact"/>
        <w:ind w:firstLine="616" w:firstLineChars="200"/>
        <w:rPr>
          <w:rFonts w:ascii="仿宋_GB2312" w:hAnsi="宋体" w:eastAsia="仿宋_GB2312" w:cs="仿宋_GB2312"/>
          <w:kern w:val="0"/>
          <w:sz w:val="32"/>
          <w:szCs w:val="32"/>
        </w:rPr>
      </w:pPr>
      <w:r>
        <w:rPr>
          <w:rFonts w:hint="eastAsia" w:ascii="仿宋_GB2312" w:hAnsi="宋体" w:eastAsia="仿宋_GB2312" w:cs="宋体"/>
          <w:spacing w:val="-6"/>
          <w:kern w:val="0"/>
          <w:sz w:val="32"/>
          <w:szCs w:val="32"/>
        </w:rPr>
        <w:t>政府性基金预算拨款</w:t>
      </w:r>
      <w:r>
        <w:rPr>
          <w:rFonts w:hint="eastAsia" w:ascii="仿宋_GB2312" w:hAnsi="宋体" w:eastAsia="仿宋_GB2312" w:cs="仿宋_GB2312"/>
          <w:kern w:val="0"/>
          <w:sz w:val="32"/>
          <w:szCs w:val="32"/>
        </w:rPr>
        <w:t>645.81</w:t>
      </w:r>
      <w:r>
        <w:rPr>
          <w:rFonts w:hint="eastAsia" w:ascii="仿宋_GB2312" w:hAnsi="宋体" w:eastAsia="仿宋_GB2312" w:cs="宋体"/>
          <w:spacing w:val="-6"/>
          <w:kern w:val="0"/>
          <w:sz w:val="32"/>
          <w:szCs w:val="32"/>
        </w:rPr>
        <w:t>万元，</w:t>
      </w:r>
      <w:r>
        <w:rPr>
          <w:rFonts w:hint="eastAsia" w:ascii="仿宋_GB2312" w:eastAsia="仿宋_GB2312" w:cs="仿宋_GB2312"/>
          <w:sz w:val="32"/>
          <w:szCs w:val="32"/>
        </w:rPr>
        <w:t>主要是用于偿还全口径债务中以前年度工程欠款。</w:t>
      </w:r>
    </w:p>
    <w:p>
      <w:pPr>
        <w:spacing w:line="580" w:lineRule="exact"/>
        <w:ind w:firstLine="640" w:firstLineChars="200"/>
        <w:rPr>
          <w:rFonts w:ascii="仿宋_GB2312" w:hAnsi="宋体" w:eastAsia="仿宋_GB2312" w:cs="仿宋_GB2312"/>
          <w:kern w:val="0"/>
          <w:sz w:val="32"/>
          <w:szCs w:val="32"/>
        </w:rPr>
      </w:pPr>
    </w:p>
    <w:p>
      <w:pPr>
        <w:spacing w:line="560" w:lineRule="exact"/>
        <w:ind w:firstLine="640" w:firstLineChars="200"/>
        <w:rPr>
          <w:rFonts w:ascii="黑体" w:hAnsi="宋体" w:eastAsia="黑体"/>
          <w:kern w:val="0"/>
          <w:sz w:val="32"/>
          <w:szCs w:val="32"/>
        </w:rPr>
      </w:pPr>
      <w:r>
        <w:rPr>
          <w:rFonts w:hint="eastAsia" w:ascii="黑体" w:hAnsi="宋体" w:eastAsia="黑体" w:cs="黑体"/>
          <w:kern w:val="0"/>
          <w:sz w:val="32"/>
          <w:szCs w:val="32"/>
        </w:rPr>
        <w:t>五、关于</w:t>
      </w:r>
      <w:r>
        <w:rPr>
          <w:rFonts w:hint="eastAsia" w:ascii="黑体" w:hAnsi="黑体" w:eastAsia="黑体" w:cs="黑体"/>
          <w:kern w:val="0"/>
          <w:sz w:val="32"/>
          <w:szCs w:val="32"/>
        </w:rPr>
        <w:t>哈密国家农业科技园区管委会</w:t>
      </w:r>
      <w:r>
        <w:rPr>
          <w:rFonts w:hint="eastAsia" w:ascii="黑体" w:hAnsi="宋体" w:eastAsia="黑体" w:cs="黑体"/>
          <w:kern w:val="0"/>
          <w:sz w:val="32"/>
          <w:szCs w:val="32"/>
        </w:rPr>
        <w:t>部门2021年一般公共预算当年拨款情况说明</w:t>
      </w:r>
    </w:p>
    <w:p>
      <w:pPr>
        <w:spacing w:line="560" w:lineRule="exact"/>
        <w:ind w:firstLine="643" w:firstLineChars="200"/>
        <w:rPr>
          <w:rFonts w:ascii="楷体_GB2312" w:hAnsi="宋体" w:eastAsia="楷体_GB2312"/>
          <w:b/>
          <w:bCs/>
          <w:kern w:val="0"/>
          <w:sz w:val="32"/>
          <w:szCs w:val="32"/>
        </w:rPr>
      </w:pPr>
      <w:r>
        <w:rPr>
          <w:rFonts w:hint="eastAsia" w:ascii="楷体_GB2312" w:hAnsi="宋体" w:eastAsia="楷体_GB2312" w:cs="楷体_GB2312"/>
          <w:b/>
          <w:bCs/>
          <w:kern w:val="0"/>
          <w:sz w:val="32"/>
          <w:szCs w:val="32"/>
        </w:rPr>
        <w:t>（一）一般公用预算当年拨款规模变化情况</w:t>
      </w:r>
    </w:p>
    <w:p>
      <w:pPr>
        <w:spacing w:line="56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哈密国家农业科技园区管委会部门2021年一般公共预算拨款</w:t>
      </w:r>
      <w:r>
        <w:rPr>
          <w:rFonts w:hint="eastAsia" w:ascii="仿宋_GB2312" w:hAnsi="宋体" w:eastAsia="仿宋_GB2312" w:cs="宋体"/>
          <w:kern w:val="0"/>
          <w:sz w:val="32"/>
          <w:szCs w:val="32"/>
        </w:rPr>
        <w:t>合计</w:t>
      </w:r>
      <w:r>
        <w:rPr>
          <w:rFonts w:hint="eastAsia" w:ascii="仿宋_GB2312" w:hAnsi="宋体" w:eastAsia="仿宋_GB2312" w:cs="仿宋_GB2312"/>
          <w:kern w:val="0"/>
          <w:sz w:val="32"/>
          <w:szCs w:val="32"/>
        </w:rPr>
        <w:t>749.63</w:t>
      </w:r>
      <w:r>
        <w:rPr>
          <w:rFonts w:hint="eastAsia" w:ascii="仿宋_GB2312" w:hAnsi="宋体" w:eastAsia="仿宋_GB2312" w:cs="宋体"/>
          <w:kern w:val="0"/>
          <w:sz w:val="32"/>
          <w:szCs w:val="32"/>
        </w:rPr>
        <w:t>万元，其中：</w:t>
      </w:r>
      <w:r>
        <w:rPr>
          <w:rFonts w:hint="eastAsia" w:ascii="仿宋_GB2312" w:hAnsi="宋体" w:eastAsia="仿宋_GB2312" w:cs="仿宋_GB2312"/>
          <w:kern w:val="0"/>
          <w:sz w:val="32"/>
          <w:szCs w:val="32"/>
        </w:rPr>
        <w:t>基本支出734.63万元，比上年预算数增加199.79万元，增长37.36</w:t>
      </w:r>
      <w:r>
        <w:rPr>
          <w:rFonts w:ascii="仿宋_GB2312" w:hAnsi="宋体" w:eastAsia="仿宋_GB2312" w:cs="仿宋_GB2312"/>
          <w:kern w:val="0"/>
          <w:sz w:val="32"/>
          <w:szCs w:val="32"/>
        </w:rPr>
        <w:t>%</w:t>
      </w:r>
      <w:r>
        <w:rPr>
          <w:rFonts w:hint="eastAsia" w:ascii="仿宋_GB2312" w:hAnsi="宋体" w:eastAsia="仿宋_GB2312" w:cs="仿宋_GB2312"/>
          <w:kern w:val="0"/>
          <w:sz w:val="32"/>
          <w:szCs w:val="32"/>
        </w:rPr>
        <w:t>。主要原因是：</w:t>
      </w:r>
      <w:r>
        <w:rPr>
          <w:rFonts w:hint="eastAsia" w:ascii="仿宋_GB2312" w:hAnsi="宋体" w:eastAsia="仿宋_GB2312" w:cs="宋体"/>
          <w:kern w:val="0"/>
          <w:sz w:val="32"/>
          <w:szCs w:val="32"/>
        </w:rPr>
        <w:t>增资，社保基数调整，人员经费增加</w:t>
      </w:r>
      <w:r>
        <w:rPr>
          <w:rFonts w:hint="eastAsia" w:ascii="仿宋_GB2312" w:hAnsi="宋体" w:eastAsia="仿宋_GB2312" w:cs="仿宋_GB2312"/>
          <w:kern w:val="0"/>
          <w:sz w:val="32"/>
          <w:szCs w:val="32"/>
        </w:rPr>
        <w:t>。项目支出15万元，为科技创新基地建设及科技活动周线上主要活动补助项目</w:t>
      </w:r>
      <w:r>
        <w:rPr>
          <w:rFonts w:hint="eastAsia" w:ascii="仿宋_GB2312" w:hAnsi="宋体" w:eastAsia="仿宋_GB2312" w:cs="仿宋_GB2312"/>
          <w:kern w:val="0"/>
          <w:sz w:val="32"/>
          <w:szCs w:val="32"/>
          <w:lang w:val="en-US" w:eastAsia="zh-CN"/>
        </w:rPr>
        <w:t>支出，</w:t>
      </w:r>
      <w:r>
        <w:rPr>
          <w:rFonts w:hint="eastAsia" w:ascii="仿宋_GB2312" w:hAnsi="宋体" w:eastAsia="仿宋_GB2312" w:cs="仿宋_GB2312"/>
          <w:kern w:val="0"/>
          <w:sz w:val="32"/>
          <w:szCs w:val="32"/>
        </w:rPr>
        <w:t>比上年预算数减少750.31万元，下降98</w:t>
      </w:r>
      <w:r>
        <w:rPr>
          <w:rFonts w:ascii="仿宋_GB2312" w:hAnsi="宋体" w:eastAsia="仿宋_GB2312" w:cs="仿宋_GB2312"/>
          <w:kern w:val="0"/>
          <w:sz w:val="32"/>
          <w:szCs w:val="32"/>
        </w:rPr>
        <w:t>.04</w:t>
      </w:r>
      <w:r>
        <w:rPr>
          <w:rFonts w:hint="eastAsia" w:ascii="仿宋_GB2312" w:hAnsi="宋体" w:eastAsia="仿宋_GB2312" w:cs="仿宋_GB2312"/>
          <w:kern w:val="0"/>
          <w:sz w:val="32"/>
          <w:szCs w:val="32"/>
        </w:rPr>
        <w:t>%，主要原因是：项目减少，经费减少，</w:t>
      </w:r>
    </w:p>
    <w:p>
      <w:pPr>
        <w:spacing w:line="560" w:lineRule="exact"/>
        <w:ind w:firstLine="643" w:firstLineChars="200"/>
        <w:rPr>
          <w:rFonts w:ascii="楷体_GB2312" w:hAnsi="宋体" w:eastAsia="楷体_GB2312"/>
          <w:b/>
          <w:bCs/>
          <w:kern w:val="0"/>
          <w:sz w:val="32"/>
          <w:szCs w:val="32"/>
        </w:rPr>
      </w:pPr>
      <w:r>
        <w:rPr>
          <w:rFonts w:hint="eastAsia" w:ascii="楷体_GB2312" w:hAnsi="宋体" w:eastAsia="楷体_GB2312" w:cs="楷体_GB2312"/>
          <w:b/>
          <w:bCs/>
          <w:kern w:val="0"/>
          <w:sz w:val="32"/>
          <w:szCs w:val="32"/>
        </w:rPr>
        <w:t>（二）一般公共预算当年拨款结构情况</w:t>
      </w:r>
    </w:p>
    <w:p>
      <w:pPr>
        <w:spacing w:line="560" w:lineRule="exact"/>
        <w:ind w:firstLine="640" w:firstLineChars="200"/>
        <w:rPr>
          <w:rFonts w:ascii="仿宋_GB2312" w:eastAsia="仿宋_GB2312" w:cs="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科学技术支出（206类）15万元，占2.00%.</w:t>
      </w:r>
    </w:p>
    <w:p>
      <w:pPr>
        <w:spacing w:line="560" w:lineRule="exact"/>
        <w:ind w:firstLine="640" w:firstLineChars="200"/>
        <w:rPr>
          <w:rFonts w:ascii="仿宋_GB2312" w:hAnsi="宋体" w:eastAsia="仿宋_GB2312"/>
          <w:kern w:val="0"/>
          <w:sz w:val="32"/>
          <w:szCs w:val="32"/>
        </w:rPr>
      </w:pPr>
      <w:r>
        <w:rPr>
          <w:rFonts w:hint="eastAsia" w:ascii="仿宋_GB2312" w:hAnsi="仿宋_GB2312" w:eastAsia="仿宋_GB2312" w:cs="仿宋_GB2312"/>
          <w:sz w:val="32"/>
          <w:szCs w:val="32"/>
        </w:rPr>
        <w:t>2.</w:t>
      </w:r>
      <w:r>
        <w:rPr>
          <w:rFonts w:hint="eastAsia" w:ascii="仿宋_GB2312" w:hAnsi="宋体" w:eastAsia="仿宋_GB2312" w:cs="宋体"/>
          <w:kern w:val="0"/>
          <w:sz w:val="32"/>
          <w:szCs w:val="32"/>
        </w:rPr>
        <w:t>社会保障和就业支出（208类）</w:t>
      </w:r>
      <w:r>
        <w:rPr>
          <w:rFonts w:hint="eastAsia" w:ascii="仿宋_GB2312" w:hAnsi="宋体" w:eastAsia="仿宋_GB2312" w:cs="仿宋_GB2312"/>
          <w:kern w:val="0"/>
          <w:sz w:val="32"/>
          <w:szCs w:val="32"/>
        </w:rPr>
        <w:t>35.13万元。占4.69</w:t>
      </w:r>
      <w:r>
        <w:rPr>
          <w:rFonts w:ascii="仿宋_GB2312" w:hAnsi="宋体" w:eastAsia="仿宋_GB2312" w:cs="仿宋_GB2312"/>
          <w:kern w:val="0"/>
          <w:sz w:val="32"/>
          <w:szCs w:val="32"/>
        </w:rPr>
        <w:t>%</w:t>
      </w:r>
      <w:r>
        <w:rPr>
          <w:rFonts w:hint="eastAsia" w:ascii="仿宋_GB2312" w:hAnsi="宋体" w:eastAsia="仿宋_GB2312" w:cs="仿宋_GB2312"/>
          <w:kern w:val="0"/>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仿宋_GB2312"/>
          <w:kern w:val="0"/>
          <w:sz w:val="32"/>
          <w:szCs w:val="32"/>
        </w:rPr>
        <w:t>3.</w:t>
      </w:r>
      <w:r>
        <w:rPr>
          <w:rFonts w:hint="eastAsia" w:ascii="仿宋_GB2312" w:hAnsi="宋体" w:eastAsia="仿宋_GB2312" w:cs="宋体"/>
          <w:kern w:val="0"/>
          <w:sz w:val="32"/>
          <w:szCs w:val="32"/>
        </w:rPr>
        <w:t>农林水支出（213类）673.65万元，占89.86%。</w:t>
      </w:r>
    </w:p>
    <w:p>
      <w:pPr>
        <w:spacing w:line="560" w:lineRule="exact"/>
        <w:ind w:firstLine="640" w:firstLineChars="200"/>
        <w:rPr>
          <w:rFonts w:ascii="仿宋_GB2312" w:hAnsi="宋体" w:eastAsia="仿宋_GB2312" w:cs="仿宋_GB2312"/>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w:t>
      </w:r>
      <w:r>
        <w:rPr>
          <w:rFonts w:hint="eastAsia" w:ascii="仿宋_GB2312" w:hAnsi="宋体" w:eastAsia="仿宋_GB2312" w:cs="宋体"/>
          <w:kern w:val="0"/>
          <w:sz w:val="32"/>
          <w:szCs w:val="32"/>
        </w:rPr>
        <w:t>住房保障支出（221类）</w:t>
      </w:r>
      <w:r>
        <w:rPr>
          <w:rFonts w:ascii="仿宋_GB2312" w:hAnsi="宋体" w:eastAsia="仿宋_GB2312" w:cs="宋体"/>
          <w:kern w:val="0"/>
          <w:sz w:val="32"/>
          <w:szCs w:val="32"/>
        </w:rPr>
        <w:t>25.</w:t>
      </w:r>
      <w:r>
        <w:rPr>
          <w:rFonts w:hint="eastAsia" w:ascii="仿宋_GB2312" w:hAnsi="宋体" w:eastAsia="仿宋_GB2312" w:cs="宋体"/>
          <w:kern w:val="0"/>
          <w:sz w:val="32"/>
          <w:szCs w:val="32"/>
        </w:rPr>
        <w:t>85</w:t>
      </w:r>
      <w:r>
        <w:rPr>
          <w:rFonts w:hint="eastAsia" w:ascii="仿宋_GB2312" w:hAnsi="宋体" w:eastAsia="仿宋_GB2312" w:cs="仿宋_GB2312"/>
          <w:kern w:val="0"/>
          <w:sz w:val="32"/>
          <w:szCs w:val="32"/>
        </w:rPr>
        <w:t>万元占3.45</w:t>
      </w:r>
      <w:r>
        <w:rPr>
          <w:rFonts w:ascii="仿宋_GB2312" w:hAnsi="宋体" w:eastAsia="仿宋_GB2312" w:cs="仿宋_GB2312"/>
          <w:kern w:val="0"/>
          <w:sz w:val="32"/>
          <w:szCs w:val="32"/>
        </w:rPr>
        <w:t>%</w:t>
      </w:r>
      <w:r>
        <w:rPr>
          <w:rFonts w:hint="eastAsia" w:ascii="仿宋_GB2312" w:hAnsi="宋体" w:eastAsia="仿宋_GB2312" w:cs="仿宋_GB2312"/>
          <w:kern w:val="0"/>
          <w:sz w:val="32"/>
          <w:szCs w:val="32"/>
        </w:rPr>
        <w:t>。</w:t>
      </w:r>
    </w:p>
    <w:p>
      <w:pPr>
        <w:spacing w:line="560" w:lineRule="exact"/>
        <w:ind w:firstLine="643" w:firstLineChars="200"/>
        <w:rPr>
          <w:rFonts w:ascii="仿宋_GB2312" w:hAnsi="宋体" w:eastAsia="仿宋_GB2312" w:cs="仿宋_GB2312"/>
          <w:kern w:val="0"/>
          <w:sz w:val="32"/>
          <w:szCs w:val="32"/>
        </w:rPr>
      </w:pPr>
      <w:r>
        <w:rPr>
          <w:rFonts w:hint="eastAsia" w:ascii="楷体_GB2312" w:hAnsi="宋体" w:eastAsia="楷体_GB2312" w:cs="楷体_GB2312"/>
          <w:b/>
          <w:bCs/>
          <w:kern w:val="0"/>
          <w:sz w:val="32"/>
          <w:szCs w:val="32"/>
        </w:rPr>
        <w:t>（三）一般公共预算当年拨款具体使用情况</w:t>
      </w:r>
    </w:p>
    <w:p>
      <w:pPr>
        <w:spacing w:line="560" w:lineRule="exact"/>
        <w:ind w:firstLine="640" w:firstLineChars="200"/>
        <w:rPr>
          <w:rFonts w:ascii="仿宋_GB2312" w:eastAsia="仿宋_GB2312" w:cs="仿宋_GB2312"/>
          <w:sz w:val="32"/>
          <w:szCs w:val="32"/>
        </w:rPr>
      </w:pPr>
      <w:r>
        <w:rPr>
          <w:rFonts w:hint="eastAsia" w:ascii="仿宋" w:hAnsi="仿宋" w:eastAsia="仿宋"/>
          <w:sz w:val="32"/>
          <w:szCs w:val="32"/>
        </w:rPr>
        <w:t>1.</w:t>
      </w:r>
      <w:r>
        <w:rPr>
          <w:rFonts w:hint="eastAsia" w:ascii="仿宋_GB2312" w:eastAsia="仿宋_GB2312" w:cs="仿宋_GB2312"/>
          <w:sz w:val="32"/>
          <w:szCs w:val="32"/>
        </w:rPr>
        <w:t>科学技术支出（206类）基础研究（02款）自然科学基金（03项）</w:t>
      </w:r>
      <w:r>
        <w:rPr>
          <w:rFonts w:hint="eastAsia" w:ascii="仿宋_GB2312" w:hAnsi="宋体" w:eastAsia="仿宋_GB2312" w:cs="宋体"/>
          <w:kern w:val="0"/>
          <w:sz w:val="32"/>
          <w:szCs w:val="32"/>
        </w:rPr>
        <w:t>2021</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rPr>
        <w:t>15</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比上年预算数增加15万元，增长100%，主要原因是：科技创新基地建设资金支出增加，</w:t>
      </w:r>
      <w:r>
        <w:rPr>
          <w:rFonts w:hint="eastAsia" w:ascii="仿宋_GB2312" w:eastAsia="仿宋_GB2312" w:cs="仿宋_GB2312"/>
          <w:sz w:val="32"/>
          <w:szCs w:val="32"/>
        </w:rPr>
        <w:t>科普活动</w:t>
      </w:r>
      <w:r>
        <w:rPr>
          <w:rFonts w:hint="eastAsia" w:ascii="仿宋_GB2312" w:hAnsi="宋体" w:eastAsia="仿宋_GB2312" w:cs="宋体"/>
          <w:kern w:val="0"/>
          <w:sz w:val="32"/>
          <w:szCs w:val="32"/>
        </w:rPr>
        <w:t>资金支出增加。</w:t>
      </w:r>
    </w:p>
    <w:p>
      <w:pPr>
        <w:spacing w:line="560" w:lineRule="exact"/>
        <w:ind w:firstLine="640" w:firstLineChars="200"/>
        <w:rPr>
          <w:rFonts w:ascii="仿宋_GB2312" w:eastAsia="仿宋_GB2312" w:cs="仿宋_GB2312"/>
          <w:sz w:val="32"/>
          <w:szCs w:val="32"/>
        </w:rPr>
      </w:pPr>
      <w:r>
        <w:rPr>
          <w:rFonts w:hint="eastAsia" w:ascii="仿宋_GB2312" w:hAnsi="宋体" w:eastAsia="仿宋_GB2312" w:cs="宋体"/>
          <w:kern w:val="0"/>
          <w:sz w:val="32"/>
          <w:szCs w:val="32"/>
        </w:rPr>
        <w:t>2.社会保障和就业支出（208类）行政事业单位养老支出（05款）机关事业单位基本养老保险缴费支出（05项）2021</w:t>
      </w:r>
      <w:r>
        <w:rPr>
          <w:rFonts w:ascii="仿宋_GB2312" w:hAnsi="宋体" w:eastAsia="仿宋_GB2312" w:cs="宋体"/>
          <w:kern w:val="0"/>
          <w:sz w:val="32"/>
          <w:szCs w:val="32"/>
        </w:rPr>
        <w:t>年预算数为</w:t>
      </w:r>
      <w:r>
        <w:rPr>
          <w:rFonts w:hint="eastAsia" w:ascii="仿宋_GB2312" w:hAnsi="宋体" w:eastAsia="仿宋_GB2312" w:cs="仿宋_GB2312"/>
          <w:kern w:val="0"/>
          <w:sz w:val="32"/>
          <w:szCs w:val="32"/>
        </w:rPr>
        <w:t>35.13万元</w:t>
      </w:r>
      <w:r>
        <w:rPr>
          <w:rFonts w:ascii="仿宋_GB2312" w:hAnsi="宋体" w:eastAsia="仿宋_GB2312" w:cs="宋体"/>
          <w:kern w:val="0"/>
          <w:sz w:val="32"/>
          <w:szCs w:val="32"/>
        </w:rPr>
        <w:t>，</w:t>
      </w:r>
      <w:r>
        <w:rPr>
          <w:rFonts w:hint="eastAsia" w:ascii="仿宋_GB2312" w:hAnsi="宋体" w:eastAsia="仿宋_GB2312" w:cs="宋体"/>
          <w:kern w:val="0"/>
          <w:sz w:val="32"/>
          <w:szCs w:val="32"/>
        </w:rPr>
        <w:t>比上年预算数减少0.25万元，下降0.71%，主要原因是：</w:t>
      </w:r>
      <w:r>
        <w:rPr>
          <w:rFonts w:hint="eastAsia" w:ascii="仿宋_GB2312" w:eastAsia="仿宋_GB2312" w:cs="仿宋_GB2312"/>
          <w:sz w:val="32"/>
          <w:szCs w:val="32"/>
        </w:rPr>
        <w:t>人员变动及社保基数调整</w:t>
      </w:r>
      <w:r>
        <w:rPr>
          <w:rFonts w:hint="eastAsia" w:ascii="仿宋_GB2312" w:hAnsi="宋体" w:eastAsia="仿宋_GB2312" w:cs="宋体"/>
          <w:kern w:val="0"/>
          <w:sz w:val="32"/>
          <w:szCs w:val="32"/>
        </w:rPr>
        <w:t>。</w:t>
      </w:r>
    </w:p>
    <w:p>
      <w:pPr>
        <w:spacing w:line="550" w:lineRule="exact"/>
        <w:ind w:firstLine="640" w:firstLineChars="200"/>
        <w:rPr>
          <w:rFonts w:ascii="仿宋_GB2312" w:hAnsi="宋体" w:eastAsia="仿宋_GB2312" w:cs="宋体"/>
          <w:kern w:val="0"/>
          <w:sz w:val="32"/>
          <w:szCs w:val="32"/>
        </w:rPr>
      </w:pPr>
      <w:r>
        <w:rPr>
          <w:rFonts w:hint="eastAsia" w:ascii="仿宋_GB2312" w:hAnsi="宋体" w:eastAsia="仿宋_GB2312" w:cs="仿宋_GB2312"/>
          <w:kern w:val="0"/>
          <w:sz w:val="32"/>
          <w:szCs w:val="32"/>
        </w:rPr>
        <w:t>3</w:t>
      </w:r>
      <w:r>
        <w:rPr>
          <w:rFonts w:ascii="仿宋_GB2312" w:hAnsi="宋体" w:eastAsia="仿宋_GB2312" w:cs="仿宋_GB2312"/>
          <w:kern w:val="0"/>
          <w:sz w:val="32"/>
          <w:szCs w:val="32"/>
        </w:rPr>
        <w:t>.</w:t>
      </w:r>
      <w:r>
        <w:rPr>
          <w:rFonts w:hint="eastAsia" w:ascii="仿宋_GB2312" w:hAnsi="宋体" w:eastAsia="仿宋_GB2312" w:cs="宋体"/>
          <w:kern w:val="0"/>
          <w:sz w:val="32"/>
          <w:szCs w:val="32"/>
        </w:rPr>
        <w:t>农林水支出（213类）农业农村</w:t>
      </w:r>
      <w:r>
        <w:rPr>
          <w:rFonts w:ascii="仿宋_GB2312" w:hAnsi="宋体" w:eastAsia="仿宋_GB2312" w:cs="宋体"/>
          <w:kern w:val="0"/>
          <w:sz w:val="32"/>
          <w:szCs w:val="32"/>
        </w:rPr>
        <w:t>（</w:t>
      </w:r>
      <w:r>
        <w:rPr>
          <w:rFonts w:hint="eastAsia" w:ascii="仿宋_GB2312" w:hAnsi="宋体" w:eastAsia="仿宋_GB2312" w:cs="宋体"/>
          <w:kern w:val="0"/>
          <w:sz w:val="32"/>
          <w:szCs w:val="32"/>
        </w:rPr>
        <w:t>01款</w:t>
      </w:r>
      <w:r>
        <w:rPr>
          <w:rFonts w:ascii="仿宋_GB2312" w:hAnsi="宋体" w:eastAsia="仿宋_GB2312" w:cs="宋体"/>
          <w:kern w:val="0"/>
          <w:sz w:val="32"/>
          <w:szCs w:val="32"/>
        </w:rPr>
        <w:t>）</w:t>
      </w:r>
      <w:r>
        <w:rPr>
          <w:rFonts w:hint="eastAsia" w:ascii="仿宋_GB2312" w:hAnsi="宋体" w:eastAsia="仿宋_GB2312" w:cs="宋体"/>
          <w:kern w:val="0"/>
          <w:sz w:val="32"/>
          <w:szCs w:val="32"/>
        </w:rPr>
        <w:t>事业</w:t>
      </w:r>
      <w:r>
        <w:rPr>
          <w:rFonts w:ascii="仿宋_GB2312" w:hAnsi="宋体" w:eastAsia="仿宋_GB2312" w:cs="宋体"/>
          <w:kern w:val="0"/>
          <w:sz w:val="32"/>
          <w:szCs w:val="32"/>
        </w:rPr>
        <w:t>运行（</w:t>
      </w:r>
      <w:r>
        <w:rPr>
          <w:rFonts w:hint="eastAsia" w:ascii="仿宋_GB2312" w:hAnsi="宋体" w:eastAsia="仿宋_GB2312" w:cs="宋体"/>
          <w:kern w:val="0"/>
          <w:sz w:val="32"/>
          <w:szCs w:val="32"/>
        </w:rPr>
        <w:t>04项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2021年</w:t>
      </w:r>
      <w:r>
        <w:rPr>
          <w:rFonts w:ascii="仿宋_GB2312" w:hAnsi="宋体" w:eastAsia="仿宋_GB2312" w:cs="宋体"/>
          <w:kern w:val="0"/>
          <w:sz w:val="32"/>
          <w:szCs w:val="32"/>
        </w:rPr>
        <w:t>预算数为</w:t>
      </w:r>
      <w:r>
        <w:rPr>
          <w:rFonts w:hint="eastAsia" w:ascii="仿宋_GB2312" w:hAnsi="宋体" w:eastAsia="仿宋_GB2312" w:cs="宋体"/>
          <w:kern w:val="0"/>
          <w:sz w:val="32"/>
          <w:szCs w:val="32"/>
        </w:rPr>
        <w:t>673.65万元</w:t>
      </w:r>
      <w:r>
        <w:rPr>
          <w:rFonts w:ascii="仿宋_GB2312" w:hAnsi="宋体" w:eastAsia="仿宋_GB2312" w:cs="宋体"/>
          <w:kern w:val="0"/>
          <w:sz w:val="32"/>
          <w:szCs w:val="32"/>
        </w:rPr>
        <w:t>，</w:t>
      </w:r>
      <w:r>
        <w:rPr>
          <w:rFonts w:hint="eastAsia" w:ascii="仿宋_GB2312" w:hAnsi="宋体" w:eastAsia="仿宋_GB2312" w:cs="宋体"/>
          <w:kern w:val="0"/>
          <w:sz w:val="32"/>
          <w:szCs w:val="32"/>
        </w:rPr>
        <w:t>比上年预算数增加199.91万元，增长42.2%，主要原因是：增资，社保基数调整，人员经费增加。</w:t>
      </w:r>
    </w:p>
    <w:p>
      <w:pPr>
        <w:spacing w:line="55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w:t>
      </w:r>
      <w:r>
        <w:rPr>
          <w:rFonts w:hint="eastAsia" w:ascii="仿宋_GB2312" w:hAnsi="宋体" w:eastAsia="仿宋_GB2312" w:cs="宋体"/>
          <w:kern w:val="0"/>
          <w:sz w:val="32"/>
          <w:szCs w:val="32"/>
        </w:rPr>
        <w:t>住房保障支出（221类）住房改革支出（02款）住房公积金（01项）2021年预算数</w:t>
      </w:r>
      <w:r>
        <w:rPr>
          <w:rFonts w:ascii="仿宋_GB2312" w:hAnsi="宋体" w:eastAsia="仿宋_GB2312" w:cs="宋体"/>
          <w:kern w:val="0"/>
          <w:sz w:val="32"/>
          <w:szCs w:val="32"/>
        </w:rPr>
        <w:t>25.</w:t>
      </w:r>
      <w:r>
        <w:rPr>
          <w:rFonts w:hint="eastAsia" w:ascii="仿宋_GB2312" w:hAnsi="宋体" w:eastAsia="仿宋_GB2312" w:cs="宋体"/>
          <w:kern w:val="0"/>
          <w:sz w:val="32"/>
          <w:szCs w:val="32"/>
        </w:rPr>
        <w:t>85万元，比上年预算数增加0.13万元，增长0.51%，主要原因是：增资，社保基数调整，人员经费增加。</w:t>
      </w: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黑体" w:hAnsi="宋体" w:eastAsia="黑体"/>
          <w:kern w:val="0"/>
          <w:sz w:val="32"/>
          <w:szCs w:val="32"/>
        </w:rPr>
      </w:pPr>
      <w:r>
        <w:rPr>
          <w:rFonts w:hint="eastAsia" w:ascii="黑体" w:hAnsi="宋体" w:eastAsia="黑体" w:cs="黑体"/>
          <w:kern w:val="0"/>
          <w:sz w:val="32"/>
          <w:szCs w:val="32"/>
        </w:rPr>
        <w:t>六、关于</w:t>
      </w:r>
      <w:r>
        <w:rPr>
          <w:rFonts w:hint="eastAsia" w:ascii="黑体" w:hAnsi="黑体" w:eastAsia="黑体" w:cs="黑体"/>
          <w:kern w:val="0"/>
          <w:sz w:val="32"/>
          <w:szCs w:val="32"/>
        </w:rPr>
        <w:t>哈密国家农业科技园区管委会</w:t>
      </w:r>
      <w:r>
        <w:rPr>
          <w:rFonts w:hint="eastAsia" w:ascii="黑体" w:hAnsi="宋体" w:eastAsia="黑体" w:cs="黑体"/>
          <w:kern w:val="0"/>
          <w:sz w:val="32"/>
          <w:szCs w:val="32"/>
        </w:rPr>
        <w:t>部门2021年一般公共预算基本支出情况说明</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哈密国家农业科技园区管委会部门2021年一般公共预算基本支出734.63万元，其中：</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人员经费712.02万元，主要包括：基本工资、津贴补贴、奖金、机关事业单位基本养老保险缴费、职工基本医疗保险缴费、其他社会保障缴费、住房公积金、其他工资福利支出、退休费。</w:t>
      </w:r>
    </w:p>
    <w:p>
      <w:pPr>
        <w:spacing w:line="56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公用经费22.61万元，主要包括：办公费、工会经费、福利费、公务用车运行维护费。</w:t>
      </w:r>
    </w:p>
    <w:p>
      <w:pPr>
        <w:spacing w:line="560" w:lineRule="exact"/>
        <w:ind w:firstLine="640" w:firstLineChars="200"/>
        <w:rPr>
          <w:rFonts w:ascii="仿宋_GB2312" w:hAnsi="宋体" w:eastAsia="仿宋_GB2312"/>
          <w:kern w:val="0"/>
          <w:sz w:val="32"/>
          <w:szCs w:val="32"/>
        </w:rPr>
      </w:pPr>
    </w:p>
    <w:p>
      <w:pPr>
        <w:spacing w:line="560" w:lineRule="exact"/>
        <w:ind w:firstLine="640" w:firstLineChars="200"/>
        <w:rPr>
          <w:rFonts w:ascii="黑体" w:hAnsi="宋体" w:eastAsia="黑体"/>
          <w:kern w:val="0"/>
          <w:sz w:val="32"/>
          <w:szCs w:val="32"/>
        </w:rPr>
      </w:pPr>
      <w:r>
        <w:rPr>
          <w:rFonts w:hint="eastAsia" w:ascii="黑体" w:hAnsi="宋体" w:eastAsia="黑体" w:cs="黑体"/>
          <w:kern w:val="0"/>
          <w:sz w:val="32"/>
          <w:szCs w:val="32"/>
        </w:rPr>
        <w:t>七、关于哈密国家农业科技园区管委会部门2021年项目支出情况说明</w:t>
      </w:r>
    </w:p>
    <w:p>
      <w:pPr>
        <w:spacing w:line="56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项目名称：科技创新基地建设及科技活动周线上主要活动补助</w:t>
      </w:r>
    </w:p>
    <w:p>
      <w:pPr>
        <w:spacing w:line="56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设立的政策依据：哈市财教【2020】31号，哈市财教【2020】32号。</w:t>
      </w:r>
    </w:p>
    <w:p>
      <w:pPr>
        <w:spacing w:line="56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预算安排规模：15万元</w:t>
      </w:r>
    </w:p>
    <w:p>
      <w:pPr>
        <w:spacing w:line="56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项目承担单位：哈密市石油基地西亚种子第八经销部，哈密市新合广告有限公司。</w:t>
      </w:r>
    </w:p>
    <w:p>
      <w:pPr>
        <w:spacing w:line="560"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rPr>
        <w:t>资金分配情况：15万元</w:t>
      </w:r>
    </w:p>
    <w:p>
      <w:pPr>
        <w:spacing w:line="560" w:lineRule="exact"/>
        <w:ind w:firstLine="640" w:firstLineChars="200"/>
        <w:rPr>
          <w:rFonts w:ascii="仿宋_GB2312" w:hAnsi="宋体" w:eastAsia="仿宋_GB2312" w:cs="仿宋_GB2312"/>
          <w:kern w:val="0"/>
          <w:sz w:val="32"/>
          <w:szCs w:val="32"/>
        </w:rPr>
      </w:pPr>
      <w:r>
        <w:rPr>
          <w:rFonts w:hint="eastAsia" w:ascii="仿宋_GB2312" w:hAnsi="黑体" w:eastAsia="仿宋_GB2312" w:cs="仿宋_GB2312"/>
          <w:sz w:val="32"/>
          <w:szCs w:val="32"/>
        </w:rPr>
        <w:t>资金执行时间：</w:t>
      </w:r>
      <w:r>
        <w:rPr>
          <w:rFonts w:hint="eastAsia" w:ascii="仿宋_GB2312" w:hAnsi="宋体" w:eastAsia="仿宋_GB2312" w:cs="宋体"/>
          <w:kern w:val="0"/>
          <w:sz w:val="32"/>
          <w:szCs w:val="32"/>
        </w:rPr>
        <w:t>2021年1月1日至2021年12月31日</w:t>
      </w:r>
    </w:p>
    <w:p>
      <w:pPr>
        <w:spacing w:line="560" w:lineRule="exact"/>
        <w:ind w:firstLine="640" w:firstLineChars="200"/>
        <w:rPr>
          <w:rFonts w:ascii="仿宋_GB2312" w:hAnsi="宋体" w:eastAsia="仿宋_GB2312"/>
          <w:kern w:val="0"/>
          <w:sz w:val="32"/>
          <w:szCs w:val="32"/>
        </w:rPr>
      </w:pPr>
    </w:p>
    <w:p>
      <w:pPr>
        <w:spacing w:line="560" w:lineRule="exact"/>
        <w:ind w:firstLine="640" w:firstLineChars="200"/>
        <w:rPr>
          <w:rFonts w:ascii="黑体" w:hAnsi="宋体" w:eastAsia="黑体"/>
          <w:kern w:val="0"/>
          <w:sz w:val="32"/>
          <w:szCs w:val="32"/>
        </w:rPr>
      </w:pPr>
      <w:r>
        <w:rPr>
          <w:rFonts w:hint="eastAsia" w:ascii="黑体" w:hAnsi="宋体" w:eastAsia="黑体" w:cs="黑体"/>
          <w:kern w:val="0"/>
          <w:sz w:val="32"/>
          <w:szCs w:val="32"/>
        </w:rPr>
        <w:t>八、关于哈密国家农业科技园区管委会部门2021年一般公共预算“三公”经费预算情况说明</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哈密国家农业科技园区管委会部门2021年“三公”经费财政拨款预算数为</w:t>
      </w:r>
      <w:r>
        <w:rPr>
          <w:rFonts w:ascii="仿宋_GB2312" w:hAnsi="宋体" w:eastAsia="仿宋_GB2312" w:cs="仿宋_GB2312"/>
          <w:kern w:val="0"/>
          <w:sz w:val="32"/>
          <w:szCs w:val="32"/>
        </w:rPr>
        <w:t>3.95</w:t>
      </w:r>
      <w:r>
        <w:rPr>
          <w:rFonts w:hint="eastAsia" w:ascii="仿宋_GB2312" w:hAnsi="宋体" w:eastAsia="仿宋_GB2312" w:cs="仿宋_GB2312"/>
          <w:kern w:val="0"/>
          <w:sz w:val="32"/>
          <w:szCs w:val="32"/>
        </w:rPr>
        <w:t>万元，其中：因公出国（境）费</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万元，公务用车购置</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万元，公务用车运行费</w:t>
      </w:r>
      <w:r>
        <w:rPr>
          <w:rFonts w:ascii="仿宋_GB2312" w:hAnsi="宋体" w:eastAsia="仿宋_GB2312" w:cs="仿宋_GB2312"/>
          <w:kern w:val="0"/>
          <w:sz w:val="32"/>
          <w:szCs w:val="32"/>
        </w:rPr>
        <w:t>3.95</w:t>
      </w:r>
      <w:r>
        <w:rPr>
          <w:rFonts w:hint="eastAsia" w:ascii="仿宋_GB2312" w:hAnsi="宋体" w:eastAsia="仿宋_GB2312" w:cs="仿宋_GB2312"/>
          <w:kern w:val="0"/>
          <w:sz w:val="32"/>
          <w:szCs w:val="32"/>
        </w:rPr>
        <w:t>万元，公务接待费</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万元。</w:t>
      </w:r>
    </w:p>
    <w:p>
      <w:pPr>
        <w:spacing w:line="56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2021年“三公”经费财政拨款预算比上年减少</w:t>
      </w:r>
      <w:r>
        <w:rPr>
          <w:rFonts w:ascii="仿宋_GB2312" w:hAnsi="宋体" w:eastAsia="仿宋_GB2312" w:cs="仿宋_GB2312"/>
          <w:kern w:val="0"/>
          <w:sz w:val="32"/>
          <w:szCs w:val="32"/>
        </w:rPr>
        <w:t>0.30</w:t>
      </w:r>
      <w:r>
        <w:rPr>
          <w:rFonts w:hint="eastAsia" w:ascii="仿宋_GB2312" w:hAnsi="宋体" w:eastAsia="仿宋_GB2312" w:cs="仿宋_GB2312"/>
          <w:kern w:val="0"/>
          <w:sz w:val="32"/>
          <w:szCs w:val="32"/>
        </w:rPr>
        <w:t>万元，其中：因公出国（境）费增加</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万元，主要原因是：无因公出国（境）业务；公务用车购置费为</w:t>
      </w:r>
      <w:r>
        <w:rPr>
          <w:rFonts w:ascii="仿宋_GB2312" w:hAnsi="宋体" w:eastAsia="仿宋_GB2312" w:cs="仿宋_GB2312"/>
          <w:kern w:val="0"/>
          <w:sz w:val="32"/>
          <w:szCs w:val="32"/>
        </w:rPr>
        <w:t>0万元</w:t>
      </w:r>
      <w:r>
        <w:rPr>
          <w:rFonts w:hint="eastAsia" w:ascii="仿宋_GB2312" w:hAnsi="宋体" w:eastAsia="仿宋_GB2312" w:cs="仿宋_GB2312"/>
          <w:kern w:val="0"/>
          <w:sz w:val="32"/>
          <w:szCs w:val="32"/>
        </w:rPr>
        <w:t>，主要原因是：未安排预算；公务用车运行费减少</w:t>
      </w:r>
      <w:r>
        <w:rPr>
          <w:rFonts w:ascii="仿宋_GB2312" w:hAnsi="宋体" w:eastAsia="仿宋_GB2312" w:cs="仿宋_GB2312"/>
          <w:kern w:val="0"/>
          <w:sz w:val="32"/>
          <w:szCs w:val="32"/>
        </w:rPr>
        <w:t>0.30</w:t>
      </w:r>
      <w:r>
        <w:rPr>
          <w:rFonts w:hint="eastAsia" w:ascii="仿宋_GB2312" w:hAnsi="宋体" w:eastAsia="仿宋_GB2312" w:cs="仿宋_GB2312"/>
          <w:kern w:val="0"/>
          <w:sz w:val="32"/>
          <w:szCs w:val="32"/>
        </w:rPr>
        <w:t>万元，主要原因是财政资金紧张，厉行节约，运行费减少；公务接待费减少</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万元，主要原因是：未安排公务接待任务。</w:t>
      </w:r>
    </w:p>
    <w:p>
      <w:pPr>
        <w:spacing w:line="560" w:lineRule="exact"/>
        <w:ind w:firstLine="640" w:firstLineChars="200"/>
        <w:rPr>
          <w:rFonts w:ascii="仿宋_GB2312" w:hAnsi="宋体" w:eastAsia="仿宋_GB2312"/>
          <w:kern w:val="0"/>
          <w:sz w:val="32"/>
          <w:szCs w:val="32"/>
        </w:rPr>
      </w:pPr>
    </w:p>
    <w:p>
      <w:pPr>
        <w:spacing w:line="560" w:lineRule="exact"/>
        <w:ind w:firstLine="640" w:firstLineChars="200"/>
        <w:rPr>
          <w:rFonts w:ascii="黑体" w:hAnsi="宋体" w:eastAsia="黑体"/>
          <w:kern w:val="0"/>
          <w:sz w:val="32"/>
          <w:szCs w:val="32"/>
        </w:rPr>
      </w:pPr>
      <w:r>
        <w:rPr>
          <w:rFonts w:hint="eastAsia" w:ascii="黑体" w:hAnsi="宋体" w:eastAsia="黑体" w:cs="黑体"/>
          <w:kern w:val="0"/>
          <w:sz w:val="32"/>
          <w:szCs w:val="32"/>
        </w:rPr>
        <w:t>九、关于哈密国家农业科技园区管委会部门2021年政府性基金预算拨款情况说明</w:t>
      </w:r>
    </w:p>
    <w:p>
      <w:pPr>
        <w:spacing w:line="56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哈密国家农业科技园区管委会部门2021年政府性基金支出预算支出</w:t>
      </w:r>
      <w:r>
        <w:rPr>
          <w:rFonts w:hint="eastAsia" w:ascii="仿宋_GB2312" w:hAnsi="黑体" w:eastAsia="仿宋_GB2312" w:cs="仿宋_GB2312"/>
          <w:sz w:val="32"/>
          <w:szCs w:val="32"/>
        </w:rPr>
        <w:t>645.81</w:t>
      </w:r>
      <w:r>
        <w:rPr>
          <w:rFonts w:hint="eastAsia" w:ascii="仿宋_GB2312" w:hAnsi="宋体" w:eastAsia="仿宋_GB2312" w:cs="仿宋_GB2312"/>
          <w:kern w:val="0"/>
          <w:sz w:val="32"/>
          <w:szCs w:val="32"/>
        </w:rPr>
        <w:t>万元。与上年相比减少119.5</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万元，下降</w:t>
      </w:r>
      <w:r>
        <w:rPr>
          <w:rFonts w:ascii="仿宋_GB2312" w:hAnsi="宋体" w:eastAsia="仿宋_GB2312" w:cs="仿宋_GB2312"/>
          <w:kern w:val="0"/>
          <w:sz w:val="32"/>
          <w:szCs w:val="32"/>
        </w:rPr>
        <w:t>1</w:t>
      </w:r>
      <w:r>
        <w:rPr>
          <w:rFonts w:hint="eastAsia" w:ascii="仿宋_GB2312" w:hAnsi="宋体" w:eastAsia="仿宋_GB2312" w:cs="仿宋_GB2312"/>
          <w:kern w:val="0"/>
          <w:sz w:val="32"/>
          <w:szCs w:val="32"/>
        </w:rPr>
        <w:t>5.61</w:t>
      </w:r>
      <w:r>
        <w:rPr>
          <w:rFonts w:ascii="仿宋_GB2312" w:hAnsi="宋体" w:eastAsia="仿宋_GB2312" w:cs="仿宋_GB2312"/>
          <w:kern w:val="0"/>
          <w:sz w:val="32"/>
          <w:szCs w:val="32"/>
        </w:rPr>
        <w:t>%</w:t>
      </w:r>
      <w:r>
        <w:rPr>
          <w:rFonts w:hint="eastAsia" w:ascii="仿宋_GB2312" w:hAnsi="宋体" w:eastAsia="仿宋_GB2312" w:cs="仿宋_GB2312"/>
          <w:kern w:val="0"/>
          <w:sz w:val="32"/>
          <w:szCs w:val="32"/>
        </w:rPr>
        <w:t>。主要原因是</w:t>
      </w:r>
      <w:r>
        <w:rPr>
          <w:rFonts w:hint="eastAsia" w:ascii="仿宋_GB2312" w:hAnsi="宋体" w:eastAsia="仿宋_GB2312" w:cs="仿宋_GB2312"/>
          <w:kern w:val="0"/>
          <w:sz w:val="32"/>
          <w:szCs w:val="32"/>
          <w:lang w:eastAsia="zh-CN"/>
        </w:rPr>
        <w:t>：</w:t>
      </w:r>
      <w:r>
        <w:rPr>
          <w:rFonts w:hint="eastAsia" w:ascii="仿宋_GB2312" w:hAnsi="宋体" w:eastAsia="仿宋_GB2312" w:cs="仿宋_GB2312"/>
          <w:kern w:val="0"/>
          <w:sz w:val="32"/>
          <w:szCs w:val="32"/>
        </w:rPr>
        <w:t>城市建设支出中全口径债务还款减少。其中：</w:t>
      </w:r>
    </w:p>
    <w:p>
      <w:pPr>
        <w:spacing w:line="560" w:lineRule="exact"/>
        <w:ind w:firstLine="640" w:firstLineChars="200"/>
        <w:rPr>
          <w:rFonts w:ascii="仿宋_GB2312" w:eastAsia="仿宋_GB2312" w:cs="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．城乡社区支出（212类）国有土地使用权出让收入安排的支出（08款）城市建设支出（03项）</w:t>
      </w:r>
      <w:r>
        <w:rPr>
          <w:rFonts w:hint="eastAsia" w:ascii="仿宋_GB2312" w:hAnsi="黑体" w:eastAsia="仿宋_GB2312" w:cs="仿宋_GB2312"/>
          <w:sz w:val="32"/>
          <w:szCs w:val="32"/>
        </w:rPr>
        <w:t>645.81</w:t>
      </w:r>
      <w:r>
        <w:rPr>
          <w:rFonts w:hint="eastAsia" w:ascii="仿宋_GB2312" w:eastAsia="仿宋_GB2312" w:cs="仿宋_GB2312"/>
          <w:sz w:val="32"/>
          <w:szCs w:val="32"/>
        </w:rPr>
        <w:t>万元，主要是用于偿还全口径债务中以前年度工程欠款。</w:t>
      </w:r>
    </w:p>
    <w:p>
      <w:pPr>
        <w:spacing w:line="560" w:lineRule="exact"/>
        <w:ind w:firstLine="640" w:firstLineChars="200"/>
        <w:rPr>
          <w:rFonts w:ascii="方正仿宋_GBK" w:eastAsia="方正仿宋_GBK"/>
          <w:sz w:val="32"/>
          <w:szCs w:val="32"/>
        </w:rPr>
      </w:pPr>
    </w:p>
    <w:p>
      <w:pPr>
        <w:spacing w:line="560" w:lineRule="exact"/>
        <w:ind w:firstLine="640" w:firstLineChars="200"/>
        <w:rPr>
          <w:rFonts w:ascii="黑体" w:hAnsi="宋体" w:eastAsia="黑体"/>
          <w:kern w:val="0"/>
          <w:sz w:val="32"/>
          <w:szCs w:val="32"/>
        </w:rPr>
      </w:pPr>
      <w:r>
        <w:rPr>
          <w:rFonts w:hint="eastAsia" w:ascii="黑体" w:hAnsi="宋体" w:eastAsia="黑体" w:cs="黑体"/>
          <w:kern w:val="0"/>
          <w:sz w:val="32"/>
          <w:szCs w:val="32"/>
        </w:rPr>
        <w:t>十、其他重要事项的情况说明</w:t>
      </w:r>
    </w:p>
    <w:p>
      <w:pPr>
        <w:spacing w:line="560" w:lineRule="exact"/>
        <w:ind w:firstLine="643" w:firstLineChars="200"/>
        <w:rPr>
          <w:rFonts w:ascii="楷体_GB2312" w:hAnsi="宋体" w:eastAsia="楷体_GB2312"/>
          <w:b/>
          <w:bCs/>
          <w:kern w:val="0"/>
          <w:sz w:val="32"/>
          <w:szCs w:val="32"/>
        </w:rPr>
      </w:pPr>
      <w:r>
        <w:rPr>
          <w:rFonts w:hint="eastAsia" w:ascii="楷体_GB2312" w:hAnsi="宋体" w:eastAsia="楷体_GB2312" w:cs="楷体_GB2312"/>
          <w:b/>
          <w:bCs/>
          <w:kern w:val="0"/>
          <w:sz w:val="32"/>
          <w:szCs w:val="32"/>
        </w:rPr>
        <w:t>（一）机关运行经费情况</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2021年，哈密国家农业科技园区管委会</w:t>
      </w:r>
      <w:r>
        <w:rPr>
          <w:rFonts w:hint="eastAsia" w:ascii="仿宋_GB2312" w:hAnsi="宋体" w:eastAsia="仿宋_GB2312" w:cs="宋体"/>
          <w:kern w:val="0"/>
          <w:sz w:val="32"/>
          <w:szCs w:val="32"/>
        </w:rPr>
        <w:t>部门的机关运行经费财政拨款预算</w:t>
      </w:r>
      <w:r>
        <w:rPr>
          <w:rFonts w:hint="eastAsia" w:ascii="仿宋_GB2312" w:hAnsi="宋体" w:eastAsia="仿宋_GB2312" w:cs="仿宋_GB2312"/>
          <w:kern w:val="0"/>
          <w:sz w:val="32"/>
          <w:szCs w:val="32"/>
        </w:rPr>
        <w:t>22.61万元，比上年预算增加1.2</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万元，增长5.6</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w:t>
      </w:r>
      <w:r>
        <w:rPr>
          <w:rFonts w:hint="eastAsia" w:ascii="仿宋_GB2312" w:hAnsi="宋体" w:eastAsia="仿宋_GB2312" w:cs="仿宋_GB2312"/>
          <w:kern w:val="0"/>
          <w:sz w:val="32"/>
          <w:szCs w:val="32"/>
        </w:rPr>
        <w:t>办公经费增加，机关运行经费增加。</w:t>
      </w:r>
    </w:p>
    <w:p>
      <w:pPr>
        <w:spacing w:line="560" w:lineRule="exact"/>
        <w:ind w:firstLine="643" w:firstLineChars="200"/>
        <w:rPr>
          <w:rFonts w:ascii="楷体_GB2312" w:hAnsi="宋体" w:eastAsia="楷体_GB2312"/>
          <w:b/>
          <w:bCs/>
          <w:kern w:val="0"/>
          <w:sz w:val="32"/>
          <w:szCs w:val="32"/>
        </w:rPr>
      </w:pPr>
      <w:r>
        <w:rPr>
          <w:rFonts w:hint="eastAsia" w:ascii="楷体_GB2312" w:hAnsi="宋体" w:eastAsia="楷体_GB2312" w:cs="楷体_GB2312"/>
          <w:b/>
          <w:bCs/>
          <w:kern w:val="0"/>
          <w:sz w:val="32"/>
          <w:szCs w:val="32"/>
        </w:rPr>
        <w:t>（二）政府采购情况</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2021年，哈密国家农业科技园区管委会部门及下属单位政府采购预算0万元，其中：政府采购货物预算0万元，政府采购工程预算0万元，政府采购服务预算0万元。</w:t>
      </w:r>
    </w:p>
    <w:p>
      <w:pPr>
        <w:spacing w:line="560" w:lineRule="exact"/>
        <w:ind w:firstLine="640" w:firstLineChars="200"/>
        <w:rPr>
          <w:rFonts w:ascii="仿宋_GB2312" w:hAnsi="宋体" w:eastAsia="仿宋_GB2312"/>
          <w:kern w:val="0"/>
          <w:sz w:val="32"/>
          <w:szCs w:val="32"/>
        </w:rPr>
      </w:pPr>
      <w:r>
        <w:rPr>
          <w:rFonts w:hint="eastAsia" w:ascii="仿宋_GB2312" w:hAnsi="仿宋_GB2312" w:eastAsia="仿宋_GB2312" w:cs="仿宋_GB2312"/>
          <w:sz w:val="32"/>
          <w:szCs w:val="32"/>
        </w:rPr>
        <w:t>2021年度本部门面向中小企业预留政府采购项目预算金额0万元，其中：面向小微企业预留政府采购项目预算金额0万元。</w:t>
      </w:r>
    </w:p>
    <w:p>
      <w:pPr>
        <w:spacing w:line="560" w:lineRule="exact"/>
        <w:ind w:firstLine="643" w:firstLineChars="200"/>
        <w:rPr>
          <w:rFonts w:ascii="楷体_GB2312" w:hAnsi="宋体" w:eastAsia="楷体_GB2312"/>
          <w:b/>
          <w:bCs/>
          <w:kern w:val="0"/>
          <w:sz w:val="32"/>
          <w:szCs w:val="32"/>
        </w:rPr>
      </w:pPr>
      <w:r>
        <w:rPr>
          <w:rFonts w:hint="eastAsia" w:ascii="楷体_GB2312" w:hAnsi="宋体" w:eastAsia="楷体_GB2312" w:cs="楷体_GB2312"/>
          <w:b/>
          <w:bCs/>
          <w:kern w:val="0"/>
          <w:sz w:val="32"/>
          <w:szCs w:val="32"/>
        </w:rPr>
        <w:t>（三）国有资产占用使用情况</w:t>
      </w:r>
    </w:p>
    <w:p>
      <w:pPr>
        <w:spacing w:line="560" w:lineRule="exact"/>
        <w:ind w:firstLine="640" w:firstLineChars="200"/>
        <w:rPr>
          <w:rFonts w:hint="eastAsia" w:ascii="仿宋_GB2312" w:hAnsi="宋体" w:eastAsia="仿宋_GB2312"/>
          <w:kern w:val="0"/>
          <w:sz w:val="32"/>
          <w:szCs w:val="32"/>
          <w:lang w:eastAsia="zh-CN"/>
        </w:rPr>
      </w:pPr>
      <w:r>
        <w:rPr>
          <w:rFonts w:hint="eastAsia" w:ascii="仿宋_GB2312" w:hAnsi="宋体" w:eastAsia="仿宋_GB2312" w:cs="仿宋_GB2312"/>
          <w:kern w:val="0"/>
          <w:sz w:val="32"/>
          <w:szCs w:val="32"/>
        </w:rPr>
        <w:t>截至</w:t>
      </w:r>
      <w:r>
        <w:rPr>
          <w:rFonts w:ascii="仿宋_GB2312" w:hAnsi="宋体" w:eastAsia="仿宋_GB2312" w:cs="仿宋_GB2312"/>
          <w:kern w:val="0"/>
          <w:sz w:val="32"/>
          <w:szCs w:val="32"/>
        </w:rPr>
        <w:t>20</w:t>
      </w:r>
      <w:r>
        <w:rPr>
          <w:rFonts w:hint="eastAsia" w:ascii="仿宋_GB2312" w:hAnsi="宋体" w:eastAsia="仿宋_GB2312" w:cs="仿宋_GB2312"/>
          <w:kern w:val="0"/>
          <w:sz w:val="32"/>
          <w:szCs w:val="32"/>
        </w:rPr>
        <w:t>20年底，哈密国家农业科技园区管委会部门及下属各预算单位占用使用国有资产总体情况为</w:t>
      </w:r>
      <w:r>
        <w:rPr>
          <w:rFonts w:hint="eastAsia" w:ascii="仿宋_GB2312" w:hAnsi="宋体" w:eastAsia="仿宋_GB2312" w:cs="仿宋_GB2312"/>
          <w:kern w:val="0"/>
          <w:sz w:val="32"/>
          <w:szCs w:val="32"/>
          <w:lang w:eastAsia="zh-CN"/>
        </w:rPr>
        <w:t>：</w:t>
      </w:r>
    </w:p>
    <w:p>
      <w:pPr>
        <w:spacing w:line="560" w:lineRule="exact"/>
        <w:ind w:firstLine="640" w:firstLineChars="200"/>
        <w:rPr>
          <w:rFonts w:ascii="仿宋_GB2312" w:hAnsi="宋体" w:eastAsia="仿宋_GB2312"/>
          <w:kern w:val="0"/>
          <w:sz w:val="32"/>
          <w:szCs w:val="32"/>
        </w:rPr>
      </w:pPr>
      <w:r>
        <w:rPr>
          <w:rFonts w:ascii="仿宋_GB2312" w:hAnsi="宋体" w:eastAsia="仿宋_GB2312" w:cs="仿宋_GB2312"/>
          <w:kern w:val="0"/>
          <w:sz w:val="32"/>
          <w:szCs w:val="32"/>
        </w:rPr>
        <w:t>1.</w:t>
      </w:r>
      <w:r>
        <w:rPr>
          <w:rFonts w:hint="eastAsia" w:ascii="仿宋_GB2312" w:hAnsi="宋体" w:eastAsia="仿宋_GB2312" w:cs="仿宋_GB2312"/>
          <w:kern w:val="0"/>
          <w:sz w:val="32"/>
          <w:szCs w:val="32"/>
        </w:rPr>
        <w:t>房屋384平方米，价值16.29万元。</w:t>
      </w:r>
    </w:p>
    <w:p>
      <w:pPr>
        <w:spacing w:line="560" w:lineRule="exact"/>
        <w:ind w:firstLine="640" w:firstLineChars="200"/>
        <w:rPr>
          <w:rFonts w:ascii="仿宋_GB2312" w:hAnsi="宋体" w:eastAsia="仿宋_GB2312"/>
          <w:kern w:val="0"/>
          <w:sz w:val="32"/>
          <w:szCs w:val="32"/>
        </w:rPr>
      </w:pPr>
      <w:r>
        <w:rPr>
          <w:rFonts w:ascii="仿宋_GB2312" w:hAnsi="宋体" w:eastAsia="仿宋_GB2312" w:cs="仿宋_GB2312"/>
          <w:kern w:val="0"/>
          <w:sz w:val="32"/>
          <w:szCs w:val="32"/>
        </w:rPr>
        <w:t>2.</w:t>
      </w:r>
      <w:r>
        <w:rPr>
          <w:rFonts w:hint="eastAsia" w:ascii="仿宋_GB2312" w:hAnsi="宋体" w:eastAsia="仿宋_GB2312" w:cs="仿宋_GB2312"/>
          <w:kern w:val="0"/>
          <w:sz w:val="32"/>
          <w:szCs w:val="32"/>
        </w:rPr>
        <w:t>车辆5辆，价值40.97万元；其中：一般公务用车3辆，价值25.97万元；执法执勤用车0辆，价值0万元；其他车辆2辆，价值15万元。</w:t>
      </w:r>
    </w:p>
    <w:p>
      <w:pPr>
        <w:spacing w:line="560" w:lineRule="exact"/>
        <w:ind w:firstLine="640" w:firstLineChars="200"/>
        <w:rPr>
          <w:rFonts w:ascii="仿宋_GB2312" w:hAnsi="宋体" w:eastAsia="仿宋_GB2312"/>
          <w:kern w:val="0"/>
          <w:sz w:val="32"/>
          <w:szCs w:val="32"/>
        </w:rPr>
      </w:pPr>
      <w:r>
        <w:rPr>
          <w:rFonts w:ascii="仿宋_GB2312" w:hAnsi="宋体" w:eastAsia="仿宋_GB2312" w:cs="仿宋_GB2312"/>
          <w:kern w:val="0"/>
          <w:sz w:val="32"/>
          <w:szCs w:val="32"/>
        </w:rPr>
        <w:t>3.</w:t>
      </w:r>
      <w:r>
        <w:rPr>
          <w:rFonts w:hint="eastAsia" w:ascii="仿宋_GB2312" w:hAnsi="宋体" w:eastAsia="仿宋_GB2312" w:cs="仿宋_GB2312"/>
          <w:kern w:val="0"/>
          <w:sz w:val="32"/>
          <w:szCs w:val="32"/>
        </w:rPr>
        <w:t>办公家具价值55.96万元。</w:t>
      </w:r>
    </w:p>
    <w:p>
      <w:pPr>
        <w:spacing w:line="560" w:lineRule="exact"/>
        <w:ind w:firstLine="640" w:firstLineChars="200"/>
        <w:rPr>
          <w:rFonts w:ascii="仿宋_GB2312" w:hAnsi="宋体" w:eastAsia="仿宋_GB2312"/>
          <w:kern w:val="0"/>
          <w:sz w:val="32"/>
          <w:szCs w:val="32"/>
        </w:rPr>
      </w:pPr>
      <w:r>
        <w:rPr>
          <w:rFonts w:ascii="仿宋_GB2312" w:hAnsi="宋体" w:eastAsia="仿宋_GB2312" w:cs="仿宋_GB2312"/>
          <w:kern w:val="0"/>
          <w:sz w:val="32"/>
          <w:szCs w:val="32"/>
        </w:rPr>
        <w:t>4.</w:t>
      </w:r>
      <w:r>
        <w:rPr>
          <w:rFonts w:hint="eastAsia" w:ascii="仿宋_GB2312" w:hAnsi="宋体" w:eastAsia="仿宋_GB2312" w:cs="仿宋_GB2312"/>
          <w:kern w:val="0"/>
          <w:sz w:val="32"/>
          <w:szCs w:val="32"/>
        </w:rPr>
        <w:t>其他资产价值1342.43万元。</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单位价值</w:t>
      </w:r>
      <w:r>
        <w:rPr>
          <w:rFonts w:ascii="仿宋_GB2312" w:hAnsi="宋体" w:eastAsia="仿宋_GB2312" w:cs="仿宋_GB2312"/>
          <w:kern w:val="0"/>
          <w:sz w:val="32"/>
          <w:szCs w:val="32"/>
        </w:rPr>
        <w:t>50</w:t>
      </w:r>
      <w:r>
        <w:rPr>
          <w:rFonts w:hint="eastAsia" w:ascii="仿宋_GB2312" w:hAnsi="宋体" w:eastAsia="仿宋_GB2312" w:cs="仿宋_GB2312"/>
          <w:kern w:val="0"/>
          <w:sz w:val="32"/>
          <w:szCs w:val="32"/>
        </w:rPr>
        <w:t>万元以上大型设备0台（套），单位价值</w:t>
      </w:r>
      <w:r>
        <w:rPr>
          <w:rFonts w:ascii="仿宋_GB2312" w:hAnsi="宋体" w:eastAsia="仿宋_GB2312" w:cs="仿宋_GB2312"/>
          <w:kern w:val="0"/>
          <w:sz w:val="32"/>
          <w:szCs w:val="32"/>
        </w:rPr>
        <w:t>100</w:t>
      </w:r>
      <w:r>
        <w:rPr>
          <w:rFonts w:hint="eastAsia" w:ascii="仿宋_GB2312" w:hAnsi="宋体" w:eastAsia="仿宋_GB2312" w:cs="仿宋_GB2312"/>
          <w:kern w:val="0"/>
          <w:sz w:val="32"/>
          <w:szCs w:val="32"/>
        </w:rPr>
        <w:t>万元以上大型设备1台（套）。</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cs="宋体"/>
          <w:kern w:val="0"/>
          <w:sz w:val="32"/>
          <w:szCs w:val="32"/>
        </w:rPr>
        <w:t>2021年部门预算未安排购置车辆经费，安排购置50万元以上大型设备0台（套），单位价值100万元以上大型设备0台（套）。</w:t>
      </w:r>
    </w:p>
    <w:p>
      <w:pPr>
        <w:spacing w:line="560" w:lineRule="exact"/>
        <w:ind w:firstLine="643" w:firstLineChars="200"/>
        <w:rPr>
          <w:rFonts w:ascii="楷体_GB2312" w:hAnsi="宋体" w:eastAsia="楷体_GB2312"/>
          <w:b/>
          <w:bCs/>
          <w:kern w:val="0"/>
          <w:sz w:val="32"/>
          <w:szCs w:val="32"/>
        </w:rPr>
      </w:pPr>
      <w:r>
        <w:rPr>
          <w:rFonts w:hint="eastAsia" w:ascii="楷体_GB2312" w:hAnsi="宋体" w:eastAsia="楷体_GB2312" w:cs="楷体_GB2312"/>
          <w:b/>
          <w:bCs/>
          <w:kern w:val="0"/>
          <w:sz w:val="32"/>
          <w:szCs w:val="32"/>
        </w:rPr>
        <w:t>（四）预算绩效情况</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2021年度，本年度实行绩效管理的项目1个，涉及预算金额15万元。具体情况见下表（按项目分别填报）：</w:t>
      </w:r>
    </w:p>
    <w:p>
      <w:pPr>
        <w:widowControl/>
        <w:spacing w:line="600" w:lineRule="exact"/>
        <w:rPr>
          <w:rFonts w:ascii="仿宋_GB2312" w:hAnsi="宋体" w:eastAsia="仿宋_GB2312"/>
          <w:kern w:val="0"/>
          <w:sz w:val="32"/>
          <w:szCs w:val="32"/>
        </w:rPr>
      </w:pPr>
    </w:p>
    <w:p>
      <w:pPr>
        <w:widowControl/>
        <w:spacing w:line="560" w:lineRule="exact"/>
        <w:ind w:firstLine="630" w:firstLineChars="196"/>
        <w:jc w:val="left"/>
        <w:rPr>
          <w:rFonts w:ascii="楷体_GB2312" w:hAnsi="宋体" w:eastAsia="楷体_GB2312"/>
          <w:b/>
          <w:bCs/>
          <w:kern w:val="0"/>
          <w:sz w:val="32"/>
          <w:szCs w:val="32"/>
        </w:rPr>
      </w:pPr>
      <w:r>
        <w:rPr>
          <w:rFonts w:ascii="楷体_GB2312" w:hAnsi="宋体" w:eastAsia="楷体_GB2312"/>
          <w:b/>
          <w:bCs/>
          <w:kern w:val="0"/>
          <w:sz w:val="32"/>
          <w:szCs w:val="32"/>
        </w:rPr>
        <w:br w:type="page"/>
      </w:r>
    </w:p>
    <w:tbl>
      <w:tblPr>
        <w:tblStyle w:val="5"/>
        <w:tblW w:w="8840" w:type="dxa"/>
        <w:tblInd w:w="0" w:type="dxa"/>
        <w:tblLayout w:type="fixed"/>
        <w:tblCellMar>
          <w:top w:w="0" w:type="dxa"/>
          <w:left w:w="0" w:type="dxa"/>
          <w:bottom w:w="0" w:type="dxa"/>
          <w:right w:w="0" w:type="dxa"/>
        </w:tblCellMar>
      </w:tblPr>
      <w:tblGrid>
        <w:gridCol w:w="824"/>
        <w:gridCol w:w="1159"/>
        <w:gridCol w:w="1558"/>
        <w:gridCol w:w="3406"/>
        <w:gridCol w:w="1893"/>
      </w:tblGrid>
      <w:tr>
        <w:tblPrEx>
          <w:tblCellMar>
            <w:top w:w="0" w:type="dxa"/>
            <w:left w:w="0" w:type="dxa"/>
            <w:bottom w:w="0" w:type="dxa"/>
            <w:right w:w="0" w:type="dxa"/>
          </w:tblCellMar>
        </w:tblPrEx>
        <w:trPr>
          <w:trHeight w:val="850" w:hRule="atLeast"/>
        </w:trPr>
        <w:tc>
          <w:tcPr>
            <w:tcW w:w="8840" w:type="dxa"/>
            <w:gridSpan w:val="5"/>
            <w:tcBorders>
              <w:top w:val="nil"/>
              <w:left w:val="nil"/>
              <w:bottom w:val="nil"/>
              <w:right w:val="nil"/>
            </w:tcBorders>
            <w:shd w:val="clear" w:color="auto" w:fill="auto"/>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部门预算项目支出绩效目标表</w:t>
            </w:r>
          </w:p>
        </w:tc>
      </w:tr>
      <w:tr>
        <w:tblPrEx>
          <w:tblCellMar>
            <w:top w:w="0" w:type="dxa"/>
            <w:left w:w="0" w:type="dxa"/>
            <w:bottom w:w="0" w:type="dxa"/>
            <w:right w:w="0" w:type="dxa"/>
          </w:tblCellMar>
        </w:tblPrEx>
        <w:trPr>
          <w:trHeight w:val="349" w:hRule="atLeast"/>
        </w:trPr>
        <w:tc>
          <w:tcPr>
            <w:tcW w:w="8840" w:type="dxa"/>
            <w:gridSpan w:val="5"/>
            <w:tcBorders>
              <w:top w:val="nil"/>
              <w:left w:val="nil"/>
              <w:bottom w:val="nil"/>
              <w:right w:val="nil"/>
            </w:tcBorders>
            <w:shd w:val="clear" w:color="auto" w:fill="auto"/>
            <w:noWrap/>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 2021 年）</w:t>
            </w:r>
          </w:p>
        </w:tc>
      </w:tr>
      <w:tr>
        <w:tblPrEx>
          <w:tblCellMar>
            <w:top w:w="0" w:type="dxa"/>
            <w:left w:w="0" w:type="dxa"/>
            <w:bottom w:w="0" w:type="dxa"/>
            <w:right w:w="0" w:type="dxa"/>
          </w:tblCellMar>
        </w:tblPrEx>
        <w:trPr>
          <w:trHeight w:val="470" w:hRule="atLeast"/>
        </w:trPr>
        <w:tc>
          <w:tcPr>
            <w:tcW w:w="8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项目名称</w:t>
            </w:r>
          </w:p>
        </w:tc>
        <w:tc>
          <w:tcPr>
            <w:tcW w:w="801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20"/>
                <w:szCs w:val="20"/>
              </w:rPr>
            </w:pPr>
            <w:r>
              <w:rPr>
                <w:rFonts w:ascii="宋体" w:hAnsi="宋体" w:cs="宋体"/>
                <w:color w:val="000000"/>
                <w:kern w:val="0"/>
                <w:sz w:val="20"/>
                <w:szCs w:val="20"/>
              </w:rPr>
              <w:t>科技创新基地建设及科技活动周线上主要活动补助</w:t>
            </w:r>
          </w:p>
        </w:tc>
      </w:tr>
      <w:tr>
        <w:tblPrEx>
          <w:tblCellMar>
            <w:top w:w="0" w:type="dxa"/>
            <w:left w:w="0" w:type="dxa"/>
            <w:bottom w:w="0" w:type="dxa"/>
            <w:right w:w="0" w:type="dxa"/>
          </w:tblCellMar>
        </w:tblPrEx>
        <w:trPr>
          <w:trHeight w:val="470" w:hRule="atLeast"/>
        </w:trPr>
        <w:tc>
          <w:tcPr>
            <w:tcW w:w="8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预算单位</w:t>
            </w:r>
          </w:p>
        </w:tc>
        <w:tc>
          <w:tcPr>
            <w:tcW w:w="801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20"/>
                <w:szCs w:val="20"/>
              </w:rPr>
            </w:pPr>
            <w:r>
              <w:rPr>
                <w:rFonts w:ascii="宋体" w:hAnsi="宋体" w:cs="宋体"/>
                <w:color w:val="000000"/>
                <w:kern w:val="0"/>
                <w:sz w:val="20"/>
                <w:szCs w:val="20"/>
              </w:rPr>
              <w:t>哈密国家农业科技园区管委会</w:t>
            </w:r>
          </w:p>
        </w:tc>
      </w:tr>
      <w:tr>
        <w:tblPrEx>
          <w:tblCellMar>
            <w:top w:w="0" w:type="dxa"/>
            <w:left w:w="0" w:type="dxa"/>
            <w:bottom w:w="0" w:type="dxa"/>
            <w:right w:w="0" w:type="dxa"/>
          </w:tblCellMar>
        </w:tblPrEx>
        <w:trPr>
          <w:trHeight w:val="494" w:hRule="atLeast"/>
        </w:trPr>
        <w:tc>
          <w:tcPr>
            <w:tcW w:w="82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项目资金</w:t>
            </w:r>
          </w:p>
        </w:tc>
        <w:tc>
          <w:tcPr>
            <w:tcW w:w="801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年度资金总额：15</w:t>
            </w:r>
            <w:r>
              <w:rPr>
                <w:rFonts w:hint="eastAsia" w:ascii="宋体" w:hAnsi="宋体" w:cs="宋体"/>
                <w:color w:val="000000"/>
                <w:kern w:val="0"/>
                <w:sz w:val="20"/>
                <w:szCs w:val="20"/>
                <w:lang w:val="en-US" w:eastAsia="zh-CN"/>
              </w:rPr>
              <w:t>.00</w:t>
            </w:r>
            <w:r>
              <w:rPr>
                <w:rFonts w:hint="eastAsia" w:ascii="宋体" w:hAnsi="宋体" w:cs="宋体"/>
                <w:color w:val="000000"/>
                <w:kern w:val="0"/>
                <w:sz w:val="20"/>
                <w:szCs w:val="20"/>
              </w:rPr>
              <w:t>万元</w:t>
            </w:r>
          </w:p>
        </w:tc>
      </w:tr>
      <w:tr>
        <w:tblPrEx>
          <w:tblCellMar>
            <w:top w:w="0" w:type="dxa"/>
            <w:left w:w="0" w:type="dxa"/>
            <w:bottom w:w="0" w:type="dxa"/>
            <w:right w:w="0" w:type="dxa"/>
          </w:tblCellMar>
        </w:tblPrEx>
        <w:trPr>
          <w:trHeight w:val="413" w:hRule="atLeast"/>
        </w:trPr>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0"/>
                <w:szCs w:val="20"/>
              </w:rPr>
            </w:pPr>
          </w:p>
        </w:tc>
        <w:tc>
          <w:tcPr>
            <w:tcW w:w="801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 xml:space="preserve">       其中：财政拨款：15</w:t>
            </w:r>
            <w:r>
              <w:rPr>
                <w:rFonts w:hint="eastAsia" w:ascii="宋体" w:hAnsi="宋体" w:cs="宋体"/>
                <w:color w:val="000000"/>
                <w:kern w:val="0"/>
                <w:sz w:val="20"/>
                <w:szCs w:val="20"/>
                <w:lang w:val="en-US" w:eastAsia="zh-CN"/>
              </w:rPr>
              <w:t>.00</w:t>
            </w:r>
            <w:bookmarkStart w:id="0" w:name="_GoBack"/>
            <w:bookmarkEnd w:id="0"/>
            <w:r>
              <w:rPr>
                <w:rFonts w:hint="eastAsia" w:ascii="宋体" w:hAnsi="宋体" w:cs="宋体"/>
                <w:color w:val="000000"/>
                <w:kern w:val="0"/>
                <w:sz w:val="20"/>
                <w:szCs w:val="20"/>
              </w:rPr>
              <w:t>万元</w:t>
            </w:r>
          </w:p>
        </w:tc>
      </w:tr>
      <w:tr>
        <w:tblPrEx>
          <w:tblCellMar>
            <w:top w:w="0" w:type="dxa"/>
            <w:left w:w="0" w:type="dxa"/>
            <w:bottom w:w="0" w:type="dxa"/>
            <w:right w:w="0" w:type="dxa"/>
          </w:tblCellMar>
        </w:tblPrEx>
        <w:trPr>
          <w:trHeight w:val="413" w:hRule="atLeast"/>
        </w:trPr>
        <w:tc>
          <w:tcPr>
            <w:tcW w:w="824" w:type="dxa"/>
            <w:vMerge w:val="continue"/>
            <w:tcBorders>
              <w:top w:val="single" w:color="000000" w:sz="4" w:space="0"/>
              <w:left w:val="single" w:color="000000" w:sz="4" w:space="0"/>
              <w:bottom w:val="single" w:color="auto"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0"/>
                <w:szCs w:val="20"/>
              </w:rPr>
            </w:pPr>
          </w:p>
        </w:tc>
        <w:tc>
          <w:tcPr>
            <w:tcW w:w="801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rPr>
              <w:t xml:space="preserve">            其他资金：</w:t>
            </w:r>
            <w:r>
              <w:rPr>
                <w:rFonts w:hint="eastAsia" w:ascii="宋体" w:hAnsi="宋体" w:cs="宋体"/>
                <w:color w:val="000000"/>
                <w:kern w:val="0"/>
                <w:sz w:val="20"/>
                <w:szCs w:val="20"/>
                <w:lang w:val="en-US" w:eastAsia="zh-CN"/>
              </w:rPr>
              <w:t>0.00</w:t>
            </w:r>
          </w:p>
        </w:tc>
      </w:tr>
      <w:tr>
        <w:tblPrEx>
          <w:tblCellMar>
            <w:top w:w="0" w:type="dxa"/>
            <w:left w:w="0" w:type="dxa"/>
            <w:bottom w:w="0" w:type="dxa"/>
            <w:right w:w="0" w:type="dxa"/>
          </w:tblCellMar>
        </w:tblPrEx>
        <w:trPr>
          <w:trHeight w:val="413" w:hRule="atLeast"/>
        </w:trPr>
        <w:tc>
          <w:tcPr>
            <w:tcW w:w="824" w:type="dxa"/>
            <w:vMerge w:val="restart"/>
            <w:tcBorders>
              <w:top w:val="single" w:color="auto" w:sz="4" w:space="0"/>
              <w:left w:val="single" w:color="auto" w:sz="4" w:space="0"/>
              <w:bottom w:val="single" w:color="000000"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总体目标</w:t>
            </w:r>
          </w:p>
        </w:tc>
        <w:tc>
          <w:tcPr>
            <w:tcW w:w="8016" w:type="dxa"/>
            <w:gridSpan w:val="4"/>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年度绩效目标</w:t>
            </w:r>
          </w:p>
        </w:tc>
      </w:tr>
      <w:tr>
        <w:tblPrEx>
          <w:tblCellMar>
            <w:top w:w="0" w:type="dxa"/>
            <w:left w:w="0" w:type="dxa"/>
            <w:bottom w:w="0" w:type="dxa"/>
            <w:right w:w="0" w:type="dxa"/>
          </w:tblCellMar>
        </w:tblPrEx>
        <w:trPr>
          <w:trHeight w:val="1914" w:hRule="atLeast"/>
        </w:trPr>
        <w:tc>
          <w:tcPr>
            <w:tcW w:w="824" w:type="dxa"/>
            <w:vMerge w:val="continue"/>
            <w:tcBorders>
              <w:top w:val="single" w:color="000000" w:sz="4" w:space="0"/>
              <w:left w:val="single" w:color="auto" w:sz="4" w:space="0"/>
              <w:bottom w:val="single" w:color="000000"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016" w:type="dxa"/>
            <w:gridSpan w:val="4"/>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楷体_GB2312" w:hAnsi="Arial" w:eastAsia="楷体_GB2312" w:cs="楷体_GB2312"/>
                <w:color w:val="000000"/>
                <w:sz w:val="20"/>
                <w:szCs w:val="20"/>
              </w:rPr>
            </w:pPr>
            <w:r>
              <w:rPr>
                <w:rFonts w:ascii="宋体" w:hAnsi="宋体" w:cs="宋体"/>
                <w:color w:val="000000"/>
                <w:kern w:val="0"/>
                <w:sz w:val="20"/>
                <w:szCs w:val="20"/>
              </w:rPr>
              <w:t>一、通过引进哈密瓜新品种，达到推动农业产业结构调整、加快园区主导产业提质增效、建设哈密瓜有机种植示范区，最终达到促进“高产、优质、高效”农业发展对目标。</w:t>
            </w:r>
            <w:r>
              <w:rPr>
                <w:rFonts w:ascii="宋体" w:hAnsi="宋体" w:cs="宋体"/>
                <w:color w:val="000000"/>
                <w:kern w:val="0"/>
                <w:sz w:val="20"/>
                <w:szCs w:val="20"/>
              </w:rPr>
              <w:br w:type="textWrapping"/>
            </w:r>
            <w:r>
              <w:rPr>
                <w:rFonts w:ascii="宋体" w:hAnsi="宋体" w:cs="宋体"/>
                <w:color w:val="000000"/>
                <w:kern w:val="0"/>
                <w:sz w:val="20"/>
                <w:szCs w:val="20"/>
              </w:rPr>
              <w:t>二、通过开展丰富多彩、形式多样冬科学普及教育活动，达到激发孩子</w:t>
            </w:r>
            <w:r>
              <w:rPr>
                <w:rFonts w:hint="eastAsia" w:ascii="宋体" w:hAnsi="宋体" w:cs="宋体"/>
                <w:color w:val="000000"/>
                <w:kern w:val="0"/>
                <w:sz w:val="20"/>
                <w:szCs w:val="20"/>
                <w:lang w:val="en-US" w:eastAsia="zh-CN"/>
              </w:rPr>
              <w:t>的</w:t>
            </w:r>
            <w:r>
              <w:rPr>
                <w:rFonts w:ascii="宋体" w:hAnsi="宋体" w:cs="宋体"/>
                <w:color w:val="000000"/>
                <w:kern w:val="0"/>
                <w:sz w:val="20"/>
                <w:szCs w:val="20"/>
              </w:rPr>
              <w:t>好奇心和求知欲、增加亲子互动、增强学生亲身探索及体验、提高孩子</w:t>
            </w:r>
            <w:r>
              <w:rPr>
                <w:rFonts w:hint="eastAsia" w:ascii="宋体" w:hAnsi="宋体" w:cs="宋体"/>
                <w:color w:val="000000"/>
                <w:kern w:val="0"/>
                <w:sz w:val="20"/>
                <w:szCs w:val="20"/>
                <w:lang w:val="en-US" w:eastAsia="zh-CN"/>
              </w:rPr>
              <w:t>的</w:t>
            </w:r>
            <w:r>
              <w:rPr>
                <w:rFonts w:ascii="宋体" w:hAnsi="宋体" w:cs="宋体"/>
                <w:color w:val="000000"/>
                <w:kern w:val="0"/>
                <w:sz w:val="20"/>
                <w:szCs w:val="20"/>
              </w:rPr>
              <w:t>科学素养、最终达到让家长和孩子在农业园区度过一个愉快、有收获</w:t>
            </w:r>
            <w:r>
              <w:rPr>
                <w:rFonts w:hint="eastAsia" w:ascii="宋体" w:hAnsi="宋体" w:cs="宋体"/>
                <w:color w:val="000000"/>
                <w:kern w:val="0"/>
                <w:sz w:val="20"/>
                <w:szCs w:val="20"/>
                <w:lang w:val="en-US" w:eastAsia="zh-CN"/>
              </w:rPr>
              <w:t>的</w:t>
            </w:r>
            <w:r>
              <w:rPr>
                <w:rFonts w:ascii="宋体" w:hAnsi="宋体" w:cs="宋体"/>
                <w:color w:val="000000"/>
                <w:kern w:val="0"/>
                <w:sz w:val="20"/>
                <w:szCs w:val="20"/>
              </w:rPr>
              <w:t>“六一”儿童节目标。</w:t>
            </w:r>
          </w:p>
        </w:tc>
      </w:tr>
      <w:tr>
        <w:tblPrEx>
          <w:tblCellMar>
            <w:top w:w="0" w:type="dxa"/>
            <w:left w:w="0" w:type="dxa"/>
            <w:bottom w:w="0" w:type="dxa"/>
            <w:right w:w="0" w:type="dxa"/>
          </w:tblCellMar>
        </w:tblPrEx>
        <w:trPr>
          <w:trHeight w:val="525" w:hRule="atLeast"/>
        </w:trPr>
        <w:tc>
          <w:tcPr>
            <w:tcW w:w="824" w:type="dxa"/>
            <w:tcBorders>
              <w:top w:val="nil"/>
              <w:left w:val="single" w:color="auto" w:sz="4" w:space="0"/>
              <w:bottom w:val="nil"/>
              <w:right w:val="single" w:color="auto" w:sz="4" w:space="0"/>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159"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一级目标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二级目标</w:t>
            </w: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三级目标</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指标值（包含数字及文字描述）</w:t>
            </w:r>
          </w:p>
        </w:tc>
      </w:tr>
      <w:tr>
        <w:tblPrEx>
          <w:tblCellMar>
            <w:top w:w="0" w:type="dxa"/>
            <w:left w:w="0" w:type="dxa"/>
            <w:bottom w:w="0" w:type="dxa"/>
            <w:right w:w="0" w:type="dxa"/>
          </w:tblCellMar>
        </w:tblPrEx>
        <w:trPr>
          <w:trHeight w:val="525" w:hRule="atLeast"/>
        </w:trPr>
        <w:tc>
          <w:tcPr>
            <w:tcW w:w="824" w:type="dxa"/>
            <w:vMerge w:val="restart"/>
            <w:tcBorders>
              <w:top w:val="single" w:color="000000"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绩效</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目标</w:t>
            </w:r>
          </w:p>
        </w:tc>
        <w:tc>
          <w:tcPr>
            <w:tcW w:w="1159"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计划引进新品种数量</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≥15个</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计划设置展板数量</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≥24个</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计划设置试验台数量</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≥12个</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计划设置站台数量</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≥1个</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计划开放参馆数量观</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≥4个</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购买小玩具</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≥200个</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新品种引进示范成功率</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提高青少年科普率</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≤95%</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计划活动时间</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≥3天</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开始时间</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宋体" w:hAnsi="宋体" w:cs="宋体"/>
                <w:color w:val="000000"/>
                <w:sz w:val="20"/>
                <w:szCs w:val="20"/>
                <w:lang w:val="en-US"/>
              </w:rPr>
            </w:pPr>
            <w:r>
              <w:rPr>
                <w:rFonts w:hint="eastAsia" w:ascii="宋体" w:hAnsi="宋体" w:cs="宋体"/>
                <w:color w:val="000000"/>
                <w:kern w:val="0"/>
                <w:sz w:val="20"/>
                <w:szCs w:val="20"/>
              </w:rPr>
              <w:t>2020</w:t>
            </w:r>
            <w:r>
              <w:rPr>
                <w:rFonts w:hint="eastAsia" w:ascii="宋体" w:hAnsi="宋体" w:cs="宋体"/>
                <w:color w:val="000000"/>
                <w:kern w:val="0"/>
                <w:sz w:val="20"/>
                <w:szCs w:val="20"/>
                <w:lang w:val="en-US" w:eastAsia="zh-CN"/>
              </w:rPr>
              <w:t>年</w:t>
            </w:r>
            <w:r>
              <w:rPr>
                <w:rFonts w:hint="eastAsia" w:ascii="宋体" w:hAnsi="宋体" w:cs="宋体"/>
                <w:color w:val="000000"/>
                <w:kern w:val="0"/>
                <w:sz w:val="20"/>
                <w:szCs w:val="20"/>
              </w:rPr>
              <w:t>4</w:t>
            </w:r>
            <w:r>
              <w:rPr>
                <w:rFonts w:hint="eastAsia" w:ascii="宋体" w:hAnsi="宋体" w:cs="宋体"/>
                <w:color w:val="000000"/>
                <w:kern w:val="0"/>
                <w:sz w:val="20"/>
                <w:szCs w:val="20"/>
                <w:lang w:val="en-US" w:eastAsia="zh-CN"/>
              </w:rPr>
              <w:t>月1日</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结束时间</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宋体" w:hAnsi="宋体" w:cs="宋体"/>
                <w:color w:val="000000"/>
                <w:sz w:val="20"/>
                <w:szCs w:val="20"/>
                <w:lang w:val="en-US"/>
              </w:rPr>
            </w:pPr>
            <w:r>
              <w:rPr>
                <w:rFonts w:hint="eastAsia" w:ascii="宋体" w:hAnsi="宋体" w:cs="宋体"/>
                <w:color w:val="000000"/>
                <w:kern w:val="0"/>
                <w:sz w:val="20"/>
                <w:szCs w:val="20"/>
              </w:rPr>
              <w:t>2021</w:t>
            </w:r>
            <w:r>
              <w:rPr>
                <w:rFonts w:hint="eastAsia" w:ascii="宋体" w:hAnsi="宋体" w:cs="宋体"/>
                <w:color w:val="000000"/>
                <w:kern w:val="0"/>
                <w:sz w:val="20"/>
                <w:szCs w:val="20"/>
                <w:lang w:val="en-US" w:eastAsia="zh-CN"/>
              </w:rPr>
              <w:t>年</w:t>
            </w:r>
            <w:r>
              <w:rPr>
                <w:rFonts w:hint="eastAsia" w:ascii="宋体" w:hAnsi="宋体" w:cs="宋体"/>
                <w:color w:val="000000"/>
                <w:kern w:val="0"/>
                <w:sz w:val="20"/>
                <w:szCs w:val="20"/>
              </w:rPr>
              <w:t>12</w:t>
            </w:r>
            <w:r>
              <w:rPr>
                <w:rFonts w:hint="eastAsia" w:ascii="宋体" w:hAnsi="宋体" w:cs="宋体"/>
                <w:color w:val="000000"/>
                <w:kern w:val="0"/>
                <w:sz w:val="20"/>
                <w:szCs w:val="20"/>
                <w:lang w:val="en-US" w:eastAsia="zh-CN"/>
              </w:rPr>
              <w:t>月31日</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科技基地项目投入总成本</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≤15万元</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经济效益指标</w:t>
            </w: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预计项目实施完成后增加收益</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≥30万元</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通过新品种引进带动农业产业发展</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显著提高</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通过科技活动周提高青少年科普知识效果</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显著提高</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扩大新疆特色农产品体验中心影响力</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显著提高</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生态效益指标</w:t>
            </w: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种植过程中农药使用量减少，提高对农业产业对生态环境保护</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明显改善</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可持续影响指标</w:t>
            </w: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项目可持续影响时间</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≥5年</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提升群众知晓率</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显著提高</w:t>
            </w:r>
          </w:p>
        </w:tc>
      </w:tr>
      <w:tr>
        <w:tblPrEx>
          <w:tblCellMar>
            <w:top w:w="0" w:type="dxa"/>
            <w:left w:w="0" w:type="dxa"/>
            <w:bottom w:w="0" w:type="dxa"/>
            <w:right w:w="0" w:type="dxa"/>
          </w:tblCellMar>
        </w:tblPrEx>
        <w:trPr>
          <w:trHeight w:val="525"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提高青少年对科普知识对兴趣</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显著提高</w:t>
            </w:r>
          </w:p>
        </w:tc>
      </w:tr>
      <w:tr>
        <w:tblPrEx>
          <w:tblCellMar>
            <w:top w:w="0" w:type="dxa"/>
            <w:left w:w="0" w:type="dxa"/>
            <w:bottom w:w="0" w:type="dxa"/>
            <w:right w:w="0" w:type="dxa"/>
          </w:tblCellMar>
        </w:tblPrEx>
        <w:trPr>
          <w:trHeight w:val="53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59"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服务对象满意度指标</w:t>
            </w:r>
          </w:p>
        </w:tc>
        <w:tc>
          <w:tcPr>
            <w:tcW w:w="34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服务对象满意度</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≥95%</w:t>
            </w:r>
          </w:p>
        </w:tc>
      </w:tr>
    </w:tbl>
    <w:p>
      <w:pPr>
        <w:widowControl/>
        <w:spacing w:line="560" w:lineRule="exact"/>
        <w:ind w:firstLine="630" w:firstLineChars="196"/>
        <w:jc w:val="left"/>
        <w:rPr>
          <w:rFonts w:ascii="楷体_GB2312" w:hAnsi="宋体" w:eastAsia="楷体_GB2312"/>
          <w:b/>
          <w:bCs/>
          <w:kern w:val="0"/>
          <w:sz w:val="32"/>
          <w:szCs w:val="32"/>
        </w:rPr>
        <w:sectPr>
          <w:pgSz w:w="11906" w:h="16838"/>
          <w:pgMar w:top="1440" w:right="1800" w:bottom="1440" w:left="1800" w:header="851" w:footer="992" w:gutter="0"/>
          <w:pgNumType w:fmt="numberInDash" w:start="32"/>
          <w:cols w:space="425" w:num="1"/>
          <w:docGrid w:type="lines" w:linePitch="312" w:charSpace="0"/>
        </w:sectPr>
      </w:pPr>
    </w:p>
    <w:p>
      <w:pPr>
        <w:widowControl/>
        <w:spacing w:line="520" w:lineRule="exact"/>
        <w:ind w:firstLine="630" w:firstLineChars="196"/>
        <w:jc w:val="left"/>
        <w:rPr>
          <w:rFonts w:ascii="楷体_GB2312" w:hAnsi="宋体" w:eastAsia="楷体_GB2312"/>
          <w:b/>
          <w:bCs/>
          <w:kern w:val="0"/>
          <w:sz w:val="32"/>
          <w:szCs w:val="32"/>
        </w:rPr>
      </w:pPr>
      <w:r>
        <w:rPr>
          <w:rFonts w:hint="eastAsia" w:ascii="楷体_GB2312" w:hAnsi="宋体" w:eastAsia="楷体_GB2312" w:cs="楷体_GB2312"/>
          <w:b/>
          <w:bCs/>
          <w:kern w:val="0"/>
          <w:sz w:val="32"/>
          <w:szCs w:val="32"/>
        </w:rPr>
        <w:t>（五）其他需说明的事项</w:t>
      </w:r>
    </w:p>
    <w:p>
      <w:pPr>
        <w:widowControl/>
        <w:spacing w:line="520" w:lineRule="exact"/>
        <w:ind w:firstLine="640" w:firstLineChars="200"/>
        <w:jc w:val="left"/>
        <w:rPr>
          <w:rFonts w:ascii="仿宋_GB2312" w:hAnsi="宋体" w:eastAsia="仿宋_GB2312"/>
          <w:kern w:val="0"/>
          <w:sz w:val="32"/>
          <w:szCs w:val="32"/>
        </w:rPr>
      </w:pPr>
      <w:r>
        <w:rPr>
          <w:rFonts w:hint="eastAsia" w:ascii="仿宋_GB2312" w:hAnsi="宋体" w:eastAsia="仿宋_GB2312" w:cs="仿宋_GB2312"/>
          <w:kern w:val="0"/>
          <w:sz w:val="32"/>
          <w:szCs w:val="32"/>
        </w:rPr>
        <w:t>无。</w:t>
      </w:r>
    </w:p>
    <w:p>
      <w:pPr>
        <w:widowControl/>
        <w:spacing w:line="520" w:lineRule="exact"/>
        <w:jc w:val="left"/>
        <w:rPr>
          <w:rFonts w:ascii="仿宋_GB2312" w:hAnsi="宋体" w:eastAsia="仿宋_GB2312" w:cs="仿宋_GB2312"/>
          <w:kern w:val="0"/>
          <w:sz w:val="32"/>
          <w:szCs w:val="32"/>
        </w:rPr>
      </w:pPr>
    </w:p>
    <w:p>
      <w:pPr>
        <w:widowControl/>
        <w:spacing w:before="156" w:beforeLines="50" w:line="520" w:lineRule="exact"/>
        <w:jc w:val="center"/>
        <w:outlineLvl w:val="1"/>
        <w:rPr>
          <w:rFonts w:ascii="黑体" w:hAnsi="黑体" w:eastAsia="黑体"/>
          <w:kern w:val="0"/>
          <w:sz w:val="32"/>
          <w:szCs w:val="32"/>
        </w:rPr>
      </w:pPr>
      <w:r>
        <w:rPr>
          <w:rFonts w:hint="eastAsia" w:ascii="黑体" w:hAnsi="黑体" w:eastAsia="黑体" w:cs="黑体"/>
          <w:kern w:val="0"/>
          <w:sz w:val="32"/>
          <w:szCs w:val="32"/>
        </w:rPr>
        <w:t>第四部分名词解释</w:t>
      </w:r>
    </w:p>
    <w:p>
      <w:pPr>
        <w:widowControl/>
        <w:spacing w:before="156" w:beforeLines="50" w:line="520" w:lineRule="exact"/>
        <w:jc w:val="center"/>
        <w:outlineLvl w:val="1"/>
        <w:rPr>
          <w:rFonts w:ascii="黑体" w:hAnsi="黑体" w:eastAsia="黑体"/>
          <w:kern w:val="0"/>
          <w:sz w:val="32"/>
          <w:szCs w:val="32"/>
        </w:rPr>
      </w:pPr>
    </w:p>
    <w:p>
      <w:pPr>
        <w:widowControl/>
        <w:spacing w:line="520" w:lineRule="exact"/>
        <w:ind w:firstLine="640"/>
        <w:jc w:val="left"/>
        <w:rPr>
          <w:rFonts w:ascii="黑体" w:hAnsi="宋体" w:eastAsia="黑体"/>
          <w:kern w:val="0"/>
          <w:sz w:val="32"/>
          <w:szCs w:val="32"/>
        </w:rPr>
      </w:pPr>
      <w:r>
        <w:rPr>
          <w:rFonts w:hint="eastAsia" w:ascii="黑体" w:hAnsi="宋体" w:eastAsia="黑体" w:cs="黑体"/>
          <w:kern w:val="0"/>
          <w:sz w:val="32"/>
          <w:szCs w:val="32"/>
        </w:rPr>
        <w:t>名词解释：</w:t>
      </w:r>
    </w:p>
    <w:p>
      <w:pPr>
        <w:spacing w:line="520" w:lineRule="exact"/>
        <w:ind w:firstLine="642"/>
        <w:rPr>
          <w:rFonts w:ascii="仿宋_GB2312" w:eastAsia="仿宋_GB2312"/>
          <w:sz w:val="32"/>
          <w:szCs w:val="32"/>
        </w:rPr>
      </w:pPr>
      <w:r>
        <w:rPr>
          <w:rFonts w:hint="eastAsia" w:ascii="黑体" w:hAnsi="黑体" w:eastAsia="黑体" w:cs="黑体"/>
          <w:sz w:val="32"/>
          <w:szCs w:val="32"/>
        </w:rPr>
        <w:t>一、财政拨款：</w:t>
      </w:r>
      <w:r>
        <w:rPr>
          <w:rFonts w:hint="eastAsia" w:ascii="仿宋_GB2312" w:eastAsia="仿宋_GB2312"/>
          <w:sz w:val="32"/>
          <w:szCs w:val="32"/>
        </w:rPr>
        <w:t>指由一般公共预算、政府性基金预算、国有资本经营预算安排的财政拨款数</w:t>
      </w:r>
      <w:r>
        <w:rPr>
          <w:rFonts w:hint="eastAsia" w:ascii="仿宋_GB2312" w:eastAsia="仿宋_GB2312" w:cs="仿宋_GB2312"/>
          <w:sz w:val="32"/>
          <w:szCs w:val="32"/>
        </w:rPr>
        <w:t>。</w:t>
      </w:r>
    </w:p>
    <w:p>
      <w:pPr>
        <w:spacing w:line="520" w:lineRule="exact"/>
        <w:ind w:firstLine="642"/>
        <w:rPr>
          <w:rFonts w:ascii="仿宋_GB2312" w:eastAsia="仿宋_GB2312"/>
          <w:sz w:val="32"/>
          <w:szCs w:val="32"/>
        </w:rPr>
      </w:pPr>
      <w:r>
        <w:rPr>
          <w:rFonts w:hint="eastAsia" w:ascii="黑体" w:hAnsi="黑体" w:eastAsia="黑体" w:cs="黑体"/>
          <w:sz w:val="32"/>
          <w:szCs w:val="32"/>
        </w:rPr>
        <w:t>二、一般公共预算：</w:t>
      </w:r>
      <w:r>
        <w:rPr>
          <w:rFonts w:hint="eastAsia" w:ascii="仿宋_GB2312" w:eastAsia="仿宋_GB2312" w:cs="仿宋_GB2312"/>
          <w:spacing w:val="-6"/>
          <w:sz w:val="32"/>
          <w:szCs w:val="32"/>
        </w:rPr>
        <w:t>包括公共财政拨款（补助）资金、专项收入。</w:t>
      </w:r>
    </w:p>
    <w:p>
      <w:pPr>
        <w:spacing w:line="520" w:lineRule="exact"/>
        <w:ind w:firstLine="642"/>
        <w:rPr>
          <w:rFonts w:ascii="仿宋_GB2312" w:eastAsia="仿宋_GB2312"/>
          <w:sz w:val="32"/>
          <w:szCs w:val="32"/>
        </w:rPr>
      </w:pPr>
      <w:r>
        <w:rPr>
          <w:rFonts w:hint="eastAsia" w:ascii="黑体" w:hAnsi="黑体" w:eastAsia="黑体" w:cs="黑体"/>
          <w:sz w:val="32"/>
          <w:szCs w:val="32"/>
        </w:rPr>
        <w:t>五、基本支出：</w:t>
      </w:r>
      <w:r>
        <w:rPr>
          <w:rFonts w:hint="eastAsia" w:ascii="仿宋_GB2312" w:eastAsia="仿宋_GB2312" w:cs="仿宋_GB2312"/>
          <w:sz w:val="32"/>
          <w:szCs w:val="32"/>
        </w:rPr>
        <w:t>包括人员经费、商品和服务支出（定额）。其中，人员经费包括工资福利支出、对个人和家庭的补助。</w:t>
      </w:r>
    </w:p>
    <w:p>
      <w:pPr>
        <w:spacing w:line="520" w:lineRule="exact"/>
        <w:ind w:firstLine="642"/>
        <w:rPr>
          <w:rFonts w:ascii="仿宋_GB2312" w:eastAsia="仿宋_GB2312"/>
          <w:sz w:val="32"/>
          <w:szCs w:val="32"/>
        </w:rPr>
      </w:pPr>
      <w:r>
        <w:rPr>
          <w:rFonts w:hint="eastAsia" w:ascii="黑体" w:hAnsi="黑体" w:eastAsia="黑体" w:cs="黑体"/>
          <w:sz w:val="32"/>
          <w:szCs w:val="32"/>
        </w:rPr>
        <w:t>六、项目支出：</w:t>
      </w:r>
      <w:r>
        <w:rPr>
          <w:rFonts w:hint="eastAsia" w:ascii="仿宋_GB2312" w:eastAsia="仿宋_GB2312" w:cs="仿宋_GB2312"/>
          <w:sz w:val="32"/>
          <w:szCs w:val="32"/>
        </w:rPr>
        <w:t>部门支出预算的组成部分，是自治区本级部门为完成其特定的行政任务或事业发展目标，在基本支出预算之外编制的年度项目支出计划。</w:t>
      </w:r>
    </w:p>
    <w:p>
      <w:pPr>
        <w:spacing w:line="520" w:lineRule="exact"/>
        <w:ind w:firstLine="642"/>
        <w:rPr>
          <w:rFonts w:ascii="仿宋_GB2312" w:eastAsia="仿宋_GB2312"/>
          <w:sz w:val="32"/>
          <w:szCs w:val="32"/>
        </w:rPr>
      </w:pPr>
      <w:r>
        <w:rPr>
          <w:rFonts w:hint="eastAsia" w:ascii="黑体" w:hAnsi="黑体" w:eastAsia="黑体" w:cs="黑体"/>
          <w:sz w:val="32"/>
          <w:szCs w:val="32"/>
        </w:rPr>
        <w:t>七、“三公”经费：</w:t>
      </w:r>
      <w:r>
        <w:rPr>
          <w:rFonts w:hint="eastAsia" w:ascii="仿宋_GB2312" w:eastAsia="仿宋_GB2312" w:cs="仿宋_GB2312"/>
          <w:sz w:val="32"/>
          <w:szCs w:val="32"/>
        </w:rPr>
        <w:t>指自治区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spacing w:line="520" w:lineRule="exact"/>
        <w:ind w:firstLine="642"/>
        <w:rPr>
          <w:rFonts w:ascii="仿宋_GB2312" w:eastAsia="仿宋_GB2312"/>
          <w:sz w:val="32"/>
          <w:szCs w:val="32"/>
        </w:rPr>
      </w:pPr>
      <w:r>
        <w:rPr>
          <w:rFonts w:hint="eastAsia" w:ascii="黑体" w:hAnsi="黑体" w:eastAsia="黑体" w:cs="黑体"/>
          <w:sz w:val="32"/>
          <w:szCs w:val="32"/>
        </w:rPr>
        <w:t>八、机关运行经费：</w:t>
      </w:r>
      <w:r>
        <w:rPr>
          <w:rFonts w:hint="eastAsia" w:ascii="仿宋_GB2312" w:eastAsia="仿宋_GB2312" w:cs="仿宋_GB2312"/>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仿宋_GB2312"/>
          <w:kern w:val="0"/>
          <w:sz w:val="32"/>
          <w:szCs w:val="32"/>
        </w:rPr>
      </w:pPr>
    </w:p>
    <w:p>
      <w:pPr>
        <w:widowControl/>
        <w:spacing w:line="520" w:lineRule="exact"/>
        <w:jc w:val="left"/>
        <w:rPr>
          <w:rFonts w:ascii="仿宋_GB2312" w:hAnsi="宋体" w:eastAsia="仿宋_GB2312" w:cs="仿宋_GB2312"/>
          <w:kern w:val="0"/>
          <w:sz w:val="32"/>
          <w:szCs w:val="32"/>
        </w:rPr>
      </w:pPr>
    </w:p>
    <w:p>
      <w:pPr>
        <w:widowControl/>
        <w:spacing w:line="520" w:lineRule="exact"/>
        <w:jc w:val="left"/>
        <w:rPr>
          <w:rFonts w:ascii="仿宋_GB2312" w:hAnsi="宋体" w:eastAsia="仿宋_GB2312" w:cs="仿宋_GB2312"/>
          <w:kern w:val="0"/>
          <w:sz w:val="32"/>
          <w:szCs w:val="32"/>
        </w:rPr>
      </w:pPr>
    </w:p>
    <w:p>
      <w:pPr>
        <w:widowControl/>
        <w:spacing w:line="520" w:lineRule="exact"/>
        <w:jc w:val="left"/>
        <w:rPr>
          <w:rFonts w:ascii="仿宋_GB2312" w:hAnsi="宋体" w:eastAsia="仿宋_GB2312" w:cs="仿宋_GB2312"/>
          <w:kern w:val="0"/>
          <w:sz w:val="32"/>
          <w:szCs w:val="32"/>
        </w:rPr>
      </w:pPr>
    </w:p>
    <w:p>
      <w:pPr>
        <w:widowControl/>
        <w:spacing w:line="520" w:lineRule="exact"/>
        <w:jc w:val="left"/>
        <w:rPr>
          <w:rFonts w:ascii="仿宋_GB2312" w:hAnsi="宋体" w:eastAsia="仿宋_GB2312" w:cs="仿宋_GB2312"/>
          <w:kern w:val="0"/>
          <w:sz w:val="32"/>
          <w:szCs w:val="32"/>
        </w:rPr>
      </w:pPr>
    </w:p>
    <w:p>
      <w:pPr>
        <w:widowControl/>
        <w:spacing w:line="520" w:lineRule="exact"/>
        <w:jc w:val="right"/>
        <w:rPr>
          <w:rFonts w:ascii="仿宋_GB2312" w:hAnsi="宋体" w:eastAsia="仿宋_GB2312"/>
          <w:kern w:val="0"/>
          <w:sz w:val="32"/>
          <w:szCs w:val="32"/>
        </w:rPr>
      </w:pPr>
      <w:r>
        <w:rPr>
          <w:rFonts w:hint="eastAsia" w:ascii="仿宋_GB2312" w:hAnsi="宋体" w:eastAsia="仿宋_GB2312" w:cs="仿宋_GB2312"/>
          <w:kern w:val="0"/>
          <w:sz w:val="32"/>
          <w:szCs w:val="32"/>
        </w:rPr>
        <w:t>哈密国家农业科技园区管委会部门</w:t>
      </w:r>
    </w:p>
    <w:p>
      <w:pPr>
        <w:widowControl/>
        <w:spacing w:line="520" w:lineRule="exact"/>
        <w:jc w:val="right"/>
        <w:rPr>
          <w:rFonts w:ascii="仿宋_GB2312" w:hAnsi="宋体" w:eastAsia="仿宋_GB2312"/>
          <w:kern w:val="0"/>
          <w:sz w:val="32"/>
          <w:szCs w:val="32"/>
        </w:rPr>
      </w:pPr>
      <w:r>
        <w:rPr>
          <w:rFonts w:hint="eastAsia" w:ascii="仿宋_GB2312" w:hAnsi="宋体" w:eastAsia="仿宋_GB2312" w:cs="仿宋_GB2312"/>
          <w:kern w:val="0"/>
          <w:sz w:val="32"/>
          <w:szCs w:val="32"/>
        </w:rPr>
        <w:t>2021年2月8日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rFonts w:ascii="宋体" w:hAnsi="宋体" w:eastAsia="宋体" w:cs="宋体"/>
        <w:sz w:val="28"/>
        <w:szCs w:val="28"/>
      </w:rPr>
      <w:fldChar w:fldCharType="begin"/>
    </w:r>
    <w:r>
      <w:rPr>
        <w:rFonts w:ascii="宋体" w:hAnsi="宋体" w:eastAsia="宋体" w:cs="宋体"/>
        <w:sz w:val="28"/>
        <w:szCs w:val="28"/>
      </w:rPr>
      <w:instrText xml:space="preserve">PAGE   \* MERGEFORMAT</w:instrText>
    </w:r>
    <w:r>
      <w:rPr>
        <w:rFonts w:ascii="宋体" w:hAnsi="宋体" w:eastAsia="宋体" w:cs="宋体"/>
        <w:sz w:val="28"/>
        <w:szCs w:val="28"/>
      </w:rPr>
      <w:fldChar w:fldCharType="separate"/>
    </w:r>
    <w:r>
      <w:rPr>
        <w:rFonts w:ascii="宋体" w:hAnsi="宋体" w:eastAsia="宋体" w:cs="宋体"/>
        <w:sz w:val="28"/>
        <w:szCs w:val="28"/>
        <w:lang w:val="zh-CN"/>
      </w:rPr>
      <w:t>-</w:t>
    </w:r>
    <w:r>
      <w:rPr>
        <w:rFonts w:ascii="宋体" w:hAnsi="宋体" w:eastAsia="宋体" w:cs="宋体"/>
        <w:sz w:val="28"/>
        <w:szCs w:val="28"/>
      </w:rPr>
      <w:t xml:space="preserve"> 4 -</w:t>
    </w:r>
    <w:r>
      <w:rPr>
        <w:rFonts w:ascii="宋体" w:hAnsi="宋体" w:eastAsia="宋体" w:cs="宋体"/>
        <w:sz w:val="28"/>
        <w:szCs w:val="28"/>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SystemFonts/>
  <w:bordersDoNotSurroundHeader w:val="1"/>
  <w:bordersDoNotSurroundFooter w:val="1"/>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lNDhjYjU1ZDRiZjdkODc4YTYwNDA5YTJjYzE0ZWEifQ=="/>
  </w:docVars>
  <w:rsids>
    <w:rsidRoot w:val="00052E90"/>
    <w:rsid w:val="0001706A"/>
    <w:rsid w:val="00026E89"/>
    <w:rsid w:val="00052E90"/>
    <w:rsid w:val="00054BA7"/>
    <w:rsid w:val="00061682"/>
    <w:rsid w:val="00075A8F"/>
    <w:rsid w:val="00080FE9"/>
    <w:rsid w:val="000B1812"/>
    <w:rsid w:val="000C20C7"/>
    <w:rsid w:val="000E0462"/>
    <w:rsid w:val="000E0E88"/>
    <w:rsid w:val="000F5AEB"/>
    <w:rsid w:val="00193ABE"/>
    <w:rsid w:val="00221BE3"/>
    <w:rsid w:val="002631D3"/>
    <w:rsid w:val="00297556"/>
    <w:rsid w:val="002D7C08"/>
    <w:rsid w:val="002E77CD"/>
    <w:rsid w:val="00307F88"/>
    <w:rsid w:val="00353D1B"/>
    <w:rsid w:val="00397578"/>
    <w:rsid w:val="003A4D03"/>
    <w:rsid w:val="003E02FE"/>
    <w:rsid w:val="00417C7F"/>
    <w:rsid w:val="0045226C"/>
    <w:rsid w:val="00555F5C"/>
    <w:rsid w:val="00576E80"/>
    <w:rsid w:val="0058319F"/>
    <w:rsid w:val="005A5241"/>
    <w:rsid w:val="005B31F9"/>
    <w:rsid w:val="005B5903"/>
    <w:rsid w:val="005D5991"/>
    <w:rsid w:val="005F0FB9"/>
    <w:rsid w:val="0060094A"/>
    <w:rsid w:val="00680B96"/>
    <w:rsid w:val="00690265"/>
    <w:rsid w:val="0072631B"/>
    <w:rsid w:val="00773AF7"/>
    <w:rsid w:val="007748E1"/>
    <w:rsid w:val="00795C7B"/>
    <w:rsid w:val="007A34D6"/>
    <w:rsid w:val="007B4B92"/>
    <w:rsid w:val="007D7BF1"/>
    <w:rsid w:val="008722A7"/>
    <w:rsid w:val="008C31F5"/>
    <w:rsid w:val="00933D48"/>
    <w:rsid w:val="00956CC6"/>
    <w:rsid w:val="0097317B"/>
    <w:rsid w:val="00975F64"/>
    <w:rsid w:val="00A3253C"/>
    <w:rsid w:val="00A354A9"/>
    <w:rsid w:val="00A37355"/>
    <w:rsid w:val="00A975DF"/>
    <w:rsid w:val="00AB168B"/>
    <w:rsid w:val="00AC282E"/>
    <w:rsid w:val="00B001EC"/>
    <w:rsid w:val="00BC259C"/>
    <w:rsid w:val="00C71AFE"/>
    <w:rsid w:val="00C76A3A"/>
    <w:rsid w:val="00CA7331"/>
    <w:rsid w:val="00D25F9F"/>
    <w:rsid w:val="00D83BC9"/>
    <w:rsid w:val="00D941BE"/>
    <w:rsid w:val="00DC4BF8"/>
    <w:rsid w:val="00DC7984"/>
    <w:rsid w:val="00E0270E"/>
    <w:rsid w:val="00E13F55"/>
    <w:rsid w:val="00E15B1E"/>
    <w:rsid w:val="00E62973"/>
    <w:rsid w:val="00E6554D"/>
    <w:rsid w:val="00E71520"/>
    <w:rsid w:val="00EC7C5B"/>
    <w:rsid w:val="00EF7225"/>
    <w:rsid w:val="00F17F32"/>
    <w:rsid w:val="00F70AC3"/>
    <w:rsid w:val="00FA5D6D"/>
    <w:rsid w:val="00FF5BC3"/>
    <w:rsid w:val="014A4E35"/>
    <w:rsid w:val="02E8515A"/>
    <w:rsid w:val="02FE5983"/>
    <w:rsid w:val="038B6D1F"/>
    <w:rsid w:val="04937248"/>
    <w:rsid w:val="054A2D60"/>
    <w:rsid w:val="0E103051"/>
    <w:rsid w:val="0E4B7E91"/>
    <w:rsid w:val="0EA4047A"/>
    <w:rsid w:val="0FA272A8"/>
    <w:rsid w:val="11613F2D"/>
    <w:rsid w:val="11952B0D"/>
    <w:rsid w:val="136215D9"/>
    <w:rsid w:val="14C110DB"/>
    <w:rsid w:val="159D460A"/>
    <w:rsid w:val="16E13C3A"/>
    <w:rsid w:val="175572C5"/>
    <w:rsid w:val="17615DD1"/>
    <w:rsid w:val="17E87428"/>
    <w:rsid w:val="18683F7E"/>
    <w:rsid w:val="1A932932"/>
    <w:rsid w:val="1B076684"/>
    <w:rsid w:val="1B432B46"/>
    <w:rsid w:val="1FBC6F4D"/>
    <w:rsid w:val="20D15788"/>
    <w:rsid w:val="235F1CC1"/>
    <w:rsid w:val="27A82865"/>
    <w:rsid w:val="29ED2C3E"/>
    <w:rsid w:val="2B5B0EAE"/>
    <w:rsid w:val="2DE87714"/>
    <w:rsid w:val="2E771BDA"/>
    <w:rsid w:val="30836754"/>
    <w:rsid w:val="31973AE9"/>
    <w:rsid w:val="31E7622B"/>
    <w:rsid w:val="33C70F8F"/>
    <w:rsid w:val="341570CC"/>
    <w:rsid w:val="35863E58"/>
    <w:rsid w:val="363341F2"/>
    <w:rsid w:val="372A74A9"/>
    <w:rsid w:val="37461FE2"/>
    <w:rsid w:val="374E5905"/>
    <w:rsid w:val="37C6350E"/>
    <w:rsid w:val="38241F5E"/>
    <w:rsid w:val="3CA51DBC"/>
    <w:rsid w:val="3D0A41AD"/>
    <w:rsid w:val="3D197BAD"/>
    <w:rsid w:val="3E4710AA"/>
    <w:rsid w:val="3F1E3AA5"/>
    <w:rsid w:val="40B0636B"/>
    <w:rsid w:val="40F712CE"/>
    <w:rsid w:val="425D1572"/>
    <w:rsid w:val="426F01B2"/>
    <w:rsid w:val="42AB0EA7"/>
    <w:rsid w:val="46B16265"/>
    <w:rsid w:val="46EC17D7"/>
    <w:rsid w:val="47F33475"/>
    <w:rsid w:val="48104361"/>
    <w:rsid w:val="4AE745D8"/>
    <w:rsid w:val="4AF7288D"/>
    <w:rsid w:val="4CA92839"/>
    <w:rsid w:val="4F127B86"/>
    <w:rsid w:val="4F40152B"/>
    <w:rsid w:val="50A36196"/>
    <w:rsid w:val="51832CF6"/>
    <w:rsid w:val="520C76AF"/>
    <w:rsid w:val="52782680"/>
    <w:rsid w:val="531439D1"/>
    <w:rsid w:val="53CE45D9"/>
    <w:rsid w:val="5443115A"/>
    <w:rsid w:val="55585E79"/>
    <w:rsid w:val="56325699"/>
    <w:rsid w:val="577C4308"/>
    <w:rsid w:val="57AD3302"/>
    <w:rsid w:val="58C92B9F"/>
    <w:rsid w:val="5981626F"/>
    <w:rsid w:val="5D7E39BE"/>
    <w:rsid w:val="5E1047D8"/>
    <w:rsid w:val="5E3473EE"/>
    <w:rsid w:val="607540A2"/>
    <w:rsid w:val="60DF13F0"/>
    <w:rsid w:val="6197787D"/>
    <w:rsid w:val="626A6DD0"/>
    <w:rsid w:val="6290229B"/>
    <w:rsid w:val="62943C17"/>
    <w:rsid w:val="630276CC"/>
    <w:rsid w:val="639E1F6F"/>
    <w:rsid w:val="66474F04"/>
    <w:rsid w:val="68F77B8E"/>
    <w:rsid w:val="696E3A9E"/>
    <w:rsid w:val="6A3509BD"/>
    <w:rsid w:val="6A811022"/>
    <w:rsid w:val="6A970C6C"/>
    <w:rsid w:val="6B2A7FBD"/>
    <w:rsid w:val="6B533469"/>
    <w:rsid w:val="6BAE6253"/>
    <w:rsid w:val="6DD63AD3"/>
    <w:rsid w:val="6E344AE8"/>
    <w:rsid w:val="6E7C7112"/>
    <w:rsid w:val="70461E3F"/>
    <w:rsid w:val="71724B27"/>
    <w:rsid w:val="71930ACC"/>
    <w:rsid w:val="735621CE"/>
    <w:rsid w:val="73EA6B3A"/>
    <w:rsid w:val="74EA3FAC"/>
    <w:rsid w:val="75183913"/>
    <w:rsid w:val="76964802"/>
    <w:rsid w:val="76ED6093"/>
    <w:rsid w:val="782B2C12"/>
    <w:rsid w:val="78FB4AE9"/>
    <w:rsid w:val="7CD85D28"/>
    <w:rsid w:val="7D5C6B87"/>
    <w:rsid w:val="7DC17A58"/>
    <w:rsid w:val="7DCC50CA"/>
    <w:rsid w:val="7DF123AC"/>
    <w:rsid w:val="7E627687"/>
    <w:rsid w:val="7E8F2BCB"/>
    <w:rsid w:val="7FFF79F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autoRedefine/>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pPr>
      <w:jc w:val="left"/>
    </w:pPr>
  </w:style>
  <w:style w:type="paragraph" w:styleId="3">
    <w:name w:val="footer"/>
    <w:basedOn w:val="1"/>
    <w:link w:val="8"/>
    <w:qFormat/>
    <w:uiPriority w:val="99"/>
    <w:pPr>
      <w:tabs>
        <w:tab w:val="center" w:pos="4153"/>
        <w:tab w:val="right" w:pos="8306"/>
      </w:tabs>
      <w:snapToGrid w:val="0"/>
      <w:jc w:val="left"/>
    </w:pPr>
    <w:rPr>
      <w:rFonts w:eastAsia="黑体"/>
      <w:kern w:val="0"/>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qFormat/>
    <w:uiPriority w:val="99"/>
    <w:rPr>
      <w:b/>
      <w:bCs/>
    </w:rPr>
  </w:style>
  <w:style w:type="character" w:customStyle="1" w:styleId="8">
    <w:name w:val="页脚 字符"/>
    <w:link w:val="3"/>
    <w:autoRedefine/>
    <w:semiHidden/>
    <w:qFormat/>
    <w:uiPriority w:val="99"/>
    <w:rPr>
      <w:sz w:val="18"/>
      <w:szCs w:val="18"/>
    </w:rPr>
  </w:style>
  <w:style w:type="character" w:customStyle="1" w:styleId="9">
    <w:name w:val="页眉 字符"/>
    <w:link w:val="4"/>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10C024-B10D-4BF0-98A3-F57AB679E719}">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29</Pages>
  <Words>1653</Words>
  <Characters>9426</Characters>
  <Lines>78</Lines>
  <Paragraphs>22</Paragraphs>
  <TotalTime>161</TotalTime>
  <ScaleCrop>false</ScaleCrop>
  <LinksUpToDate>false</LinksUpToDate>
  <CharactersWithSpaces>11057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China</dc:creator>
  <cp:lastModifiedBy>CaiGou</cp:lastModifiedBy>
  <dcterms:modified xsi:type="dcterms:W3CDTF">2024-01-09T07:43:50Z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3AC2CF76ACAF4DA6BE65095029E1E552_13</vt:lpwstr>
  </property>
</Properties>
</file>