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lang w:eastAsia="zh-CN"/>
        </w:rPr>
      </w:pPr>
      <w:r>
        <w:rPr>
          <w:rFonts w:hint="eastAsia" w:ascii="黑体" w:hAnsi="黑体" w:eastAsia="黑体"/>
          <w:sz w:val="32"/>
          <w:szCs w:val="32"/>
          <w:lang w:eastAsia="zh-CN"/>
        </w:rPr>
        <w:t>附件：</w:t>
      </w:r>
    </w:p>
    <w:p>
      <w:pPr>
        <w:rPr>
          <w:lang w:eastAsia="zh-CN"/>
        </w:rPr>
      </w:pPr>
    </w:p>
    <w:p>
      <w:pPr>
        <w:rPr>
          <w:lang w:eastAsia="zh-CN"/>
        </w:rPr>
      </w:pPr>
    </w:p>
    <w:p>
      <w:pPr>
        <w:spacing w:before="100" w:beforeAutospacing="1" w:after="100" w:afterAutospacing="1"/>
        <w:outlineLvl w:val="1"/>
        <w:rPr>
          <w:rFonts w:ascii="黑体" w:hAnsi="黑体" w:eastAsia="黑体" w:cs="宋体"/>
          <w:sz w:val="32"/>
          <w:szCs w:val="32"/>
          <w:lang w:eastAsia="zh-CN"/>
        </w:rPr>
      </w:pPr>
    </w:p>
    <w:p>
      <w:pPr>
        <w:spacing w:before="100" w:beforeAutospacing="1" w:after="100" w:afterAutospacing="1"/>
        <w:jc w:val="both"/>
        <w:outlineLvl w:val="1"/>
        <w:rPr>
          <w:rFonts w:ascii="方正小标宋_GBK" w:hAnsi="宋体" w:eastAsia="方正小标宋_GBK"/>
          <w:sz w:val="44"/>
          <w:szCs w:val="44"/>
          <w:lang w:eastAsia="zh-CN"/>
        </w:rPr>
      </w:pP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r>
        <w:rPr>
          <w:rFonts w:hint="eastAsia" w:ascii="方正小标宋_GBK" w:hAnsi="宋体" w:eastAsia="方正小标宋_GBK"/>
          <w:sz w:val="44"/>
          <w:szCs w:val="44"/>
          <w:lang w:eastAsia="zh-CN"/>
        </w:rPr>
        <w:t>哈密市伊州区科学技术协会2021年</w:t>
      </w: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r>
        <w:rPr>
          <w:rFonts w:hint="eastAsia" w:ascii="方正小标宋_GBK" w:hAnsi="宋体" w:eastAsia="方正小标宋_GBK"/>
          <w:sz w:val="44"/>
          <w:szCs w:val="44"/>
          <w:lang w:eastAsia="zh-CN"/>
        </w:rPr>
        <w:t>部门预算公开</w:t>
      </w: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p>
    <w:p>
      <w:pPr>
        <w:spacing w:before="100" w:beforeAutospacing="1" w:after="100" w:afterAutospacing="1"/>
        <w:ind w:firstLine="880" w:firstLineChars="200"/>
        <w:jc w:val="center"/>
        <w:outlineLvl w:val="1"/>
        <w:rPr>
          <w:rFonts w:ascii="方正小标宋_GBK" w:hAnsi="宋体" w:eastAsia="方正小标宋_GBK"/>
          <w:sz w:val="44"/>
          <w:szCs w:val="44"/>
          <w:lang w:eastAsia="zh-CN"/>
        </w:rPr>
      </w:pPr>
    </w:p>
    <w:p>
      <w:pPr>
        <w:spacing w:before="100" w:beforeAutospacing="1" w:after="100" w:afterAutospacing="1"/>
        <w:ind w:firstLine="4400" w:firstLineChars="1000"/>
        <w:jc w:val="both"/>
        <w:outlineLvl w:val="1"/>
        <w:rPr>
          <w:rFonts w:ascii="方正小标宋_GBK" w:hAnsi="宋体" w:eastAsia="方正小标宋_GBK"/>
          <w:sz w:val="44"/>
          <w:szCs w:val="44"/>
          <w:lang w:eastAsia="zh-CN"/>
        </w:rPr>
      </w:pPr>
      <w:r>
        <w:rPr>
          <w:rFonts w:hint="eastAsia" w:ascii="方正小标宋_GBK" w:hAnsi="宋体" w:eastAsia="方正小标宋_GBK"/>
          <w:sz w:val="44"/>
          <w:szCs w:val="44"/>
          <w:lang w:eastAsia="zh-CN"/>
        </w:rPr>
        <w:t>目 录</w:t>
      </w:r>
    </w:p>
    <w:p>
      <w:pPr>
        <w:spacing w:before="100" w:beforeAutospacing="1" w:after="100" w:afterAutospacing="1"/>
        <w:jc w:val="both"/>
        <w:outlineLvl w:val="1"/>
        <w:rPr>
          <w:rFonts w:ascii="仿宋_GB2312" w:hAnsi="宋体" w:eastAsia="仿宋_GB2312"/>
          <w:b/>
          <w:bCs/>
          <w:sz w:val="32"/>
          <w:szCs w:val="32"/>
          <w:lang w:eastAsia="zh-CN"/>
        </w:rPr>
      </w:pPr>
      <w:r>
        <w:rPr>
          <w:rFonts w:hint="eastAsia" w:ascii="仿宋_GB2312" w:hAnsi="宋体" w:eastAsia="仿宋_GB2312"/>
          <w:b/>
          <w:sz w:val="32"/>
          <w:szCs w:val="32"/>
          <w:lang w:eastAsia="zh-CN"/>
        </w:rPr>
        <w:t xml:space="preserve">第一部分 </w:t>
      </w:r>
      <w:r>
        <w:rPr>
          <w:rFonts w:hint="eastAsia" w:ascii="仿宋_GB2312" w:hAnsi="宋体" w:eastAsia="仿宋_GB2312" w:cs="仿宋_GB2312"/>
          <w:b/>
          <w:bCs/>
          <w:sz w:val="32"/>
          <w:szCs w:val="32"/>
          <w:lang w:eastAsia="zh-CN"/>
        </w:rPr>
        <w:t>伊州区科学技术协会部门概况</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一、主要职能</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二、机构设置及人员情况</w:t>
      </w:r>
    </w:p>
    <w:p>
      <w:pPr>
        <w:spacing w:line="46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第二部分  2021年部门预算公开表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一、部门收支总体情况表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二、部门收入总体情况表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三、部门支出总体情况表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四、财政拨款收支总体情况表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五、一般公共预算支出情况表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六、一般公共预算基本支出情况表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七、</w:t>
      </w:r>
      <w:r>
        <w:rPr>
          <w:rFonts w:hint="eastAsia" w:ascii="仿宋_GB2312" w:hAnsi="宋体" w:eastAsia="仿宋_GB2312"/>
          <w:bCs/>
          <w:sz w:val="32"/>
          <w:szCs w:val="32"/>
          <w:lang w:eastAsia="zh-CN"/>
        </w:rPr>
        <w:t>一般公共预算项目支出情况表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八、一般公共预算“三公”经费支出情况表</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九、政府性基金预算支出情况表</w:t>
      </w:r>
    </w:p>
    <w:p>
      <w:pPr>
        <w:spacing w:line="46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第三部分  2021年部门预算情况说明</w:t>
      </w:r>
    </w:p>
    <w:p>
      <w:pPr>
        <w:spacing w:line="46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一、关于伊州区科学技术协会2021年收支预算情况的总体说明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二、关于伊州区科学技术协会2021年收入预算情况说明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三、关于伊州区科学技术协会2021年支出预算情况说明</w:t>
      </w:r>
    </w:p>
    <w:p>
      <w:pPr>
        <w:spacing w:line="440" w:lineRule="exact"/>
        <w:outlineLvl w:val="1"/>
        <w:rPr>
          <w:rFonts w:ascii="仿宋_GB2312" w:hAnsi="宋体" w:eastAsia="仿宋_GB2312"/>
          <w:bCs/>
          <w:sz w:val="32"/>
          <w:szCs w:val="32"/>
          <w:lang w:eastAsia="zh-CN"/>
        </w:rPr>
      </w:pPr>
      <w:r>
        <w:rPr>
          <w:rFonts w:hint="eastAsia" w:ascii="仿宋_GB2312" w:hAnsi="宋体" w:eastAsia="仿宋_GB2312"/>
          <w:bCs/>
          <w:sz w:val="32"/>
          <w:szCs w:val="32"/>
          <w:lang w:eastAsia="zh-CN"/>
        </w:rPr>
        <w:t>四、</w:t>
      </w:r>
      <w:r>
        <w:rPr>
          <w:rFonts w:hint="eastAsia" w:ascii="仿宋_GB2312" w:hAnsi="宋体" w:eastAsia="仿宋_GB2312"/>
          <w:sz w:val="32"/>
          <w:szCs w:val="32"/>
          <w:lang w:eastAsia="zh-CN"/>
        </w:rPr>
        <w:t>关于伊州区科学技术协会2021年</w:t>
      </w:r>
      <w:r>
        <w:rPr>
          <w:rFonts w:hint="eastAsia" w:ascii="仿宋_GB2312" w:hAnsi="宋体" w:eastAsia="仿宋_GB2312"/>
          <w:bCs/>
          <w:sz w:val="32"/>
          <w:szCs w:val="32"/>
          <w:lang w:eastAsia="zh-CN"/>
        </w:rPr>
        <w:t>财政拨款收支预算情况的总体说明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五、关于伊州区科学技术协会2021年一般公共预算当年拨款情况说明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六、关于伊州区科学技术协会2021年一般公共预算基本支出情况说明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七、关于伊州区科学技术协会2021年一般公共预算一般公共预算项目支出情况说明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八、关于伊州区科学技术协会2021年一般公共预算“三公”经费预算情况说明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九、关于伊州区科学技术协会2021年政府性基金预算拨款情况说明</w:t>
      </w:r>
    </w:p>
    <w:p>
      <w:pPr>
        <w:spacing w:line="440" w:lineRule="exact"/>
        <w:outlineLvl w:val="1"/>
        <w:rPr>
          <w:rFonts w:ascii="仿宋_GB2312" w:hAnsi="宋体" w:eastAsia="仿宋_GB2312"/>
          <w:sz w:val="32"/>
          <w:szCs w:val="32"/>
          <w:lang w:eastAsia="zh-CN"/>
        </w:rPr>
      </w:pPr>
      <w:r>
        <w:rPr>
          <w:rFonts w:hint="eastAsia" w:ascii="仿宋_GB2312" w:hAnsi="宋体" w:eastAsia="仿宋_GB2312"/>
          <w:sz w:val="32"/>
          <w:szCs w:val="32"/>
          <w:lang w:eastAsia="zh-CN"/>
        </w:rPr>
        <w:t>十、其他重要事项的情况说明</w:t>
      </w:r>
    </w:p>
    <w:p>
      <w:pPr>
        <w:spacing w:line="460" w:lineRule="exact"/>
        <w:outlineLvl w:val="1"/>
        <w:rPr>
          <w:rFonts w:ascii="仿宋_GB2312" w:hAnsi="宋体" w:eastAsia="仿宋_GB2312"/>
          <w:sz w:val="32"/>
          <w:szCs w:val="32"/>
          <w:lang w:eastAsia="zh-CN"/>
        </w:rPr>
      </w:pPr>
    </w:p>
    <w:p>
      <w:pPr>
        <w:spacing w:line="46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第四部分  名词解释</w:t>
      </w:r>
    </w:p>
    <w:p>
      <w:pPr>
        <w:rPr>
          <w:rFonts w:ascii="仿宋_GB2312" w:hAnsi="宋体" w:eastAsia="仿宋_GB2312"/>
          <w:b/>
          <w:sz w:val="32"/>
          <w:szCs w:val="32"/>
          <w:lang w:eastAsia="zh-CN"/>
        </w:rPr>
      </w:pPr>
      <w:r>
        <w:rPr>
          <w:rFonts w:hint="eastAsia" w:ascii="仿宋_GB2312" w:hAnsi="宋体" w:eastAsia="仿宋_GB2312"/>
          <w:b/>
          <w:sz w:val="32"/>
          <w:szCs w:val="32"/>
          <w:lang w:eastAsia="zh-CN"/>
        </w:rPr>
        <w:br w:type="page"/>
      </w:r>
    </w:p>
    <w:p>
      <w:pPr>
        <w:jc w:val="center"/>
        <w:outlineLvl w:val="1"/>
        <w:rPr>
          <w:rFonts w:ascii="黑体" w:hAnsi="黑体" w:eastAsia="黑体"/>
          <w:sz w:val="32"/>
          <w:szCs w:val="32"/>
          <w:lang w:eastAsia="zh-CN"/>
        </w:rPr>
      </w:pPr>
    </w:p>
    <w:p>
      <w:pPr>
        <w:jc w:val="center"/>
        <w:outlineLvl w:val="1"/>
        <w:rPr>
          <w:rFonts w:ascii="黑体" w:hAnsi="黑体" w:eastAsia="黑体"/>
          <w:sz w:val="32"/>
          <w:szCs w:val="32"/>
          <w:lang w:eastAsia="zh-CN"/>
        </w:rPr>
      </w:pPr>
      <w:r>
        <w:rPr>
          <w:rFonts w:hint="eastAsia" w:ascii="黑体" w:hAnsi="黑体" w:eastAsia="黑体"/>
          <w:sz w:val="32"/>
          <w:szCs w:val="32"/>
          <w:lang w:eastAsia="zh-CN"/>
        </w:rPr>
        <w:t>第一部分  哈密市</w:t>
      </w:r>
      <w:r>
        <w:rPr>
          <w:rFonts w:hint="eastAsia" w:ascii="仿宋_GB2312" w:hAnsi="宋体" w:eastAsia="仿宋_GB2312"/>
          <w:b/>
          <w:sz w:val="32"/>
          <w:szCs w:val="32"/>
          <w:lang w:eastAsia="zh-CN"/>
        </w:rPr>
        <w:t>伊州区科学技术协会</w:t>
      </w:r>
      <w:r>
        <w:rPr>
          <w:rFonts w:hint="eastAsia" w:ascii="黑体" w:hAnsi="黑体" w:eastAsia="黑体"/>
          <w:sz w:val="32"/>
          <w:szCs w:val="32"/>
          <w:lang w:eastAsia="zh-CN"/>
        </w:rPr>
        <w:t>部门概况</w:t>
      </w:r>
    </w:p>
    <w:p>
      <w:pPr>
        <w:spacing w:line="500" w:lineRule="exact"/>
        <w:ind w:firstLine="964" w:firstLineChars="300"/>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一、主要职能</w:t>
      </w:r>
    </w:p>
    <w:p>
      <w:pPr>
        <w:spacing w:line="560" w:lineRule="exact"/>
        <w:ind w:firstLine="960" w:firstLineChars="3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贯彻落实党，国家和</w:t>
      </w:r>
      <w:r>
        <w:rPr>
          <w:rFonts w:hint="eastAsia" w:ascii="仿宋_GB2312" w:hAnsi="宋体" w:eastAsia="仿宋_GB2312" w:cs="宋体"/>
          <w:sz w:val="32"/>
          <w:szCs w:val="32"/>
          <w:lang w:val="en-US" w:eastAsia="zh-CN"/>
        </w:rPr>
        <w:t>新疆维吾尔</w:t>
      </w:r>
      <w:r>
        <w:rPr>
          <w:rFonts w:hint="eastAsia" w:ascii="仿宋_GB2312" w:hAnsi="宋体" w:eastAsia="仿宋_GB2312" w:cs="宋体"/>
          <w:sz w:val="32"/>
          <w:szCs w:val="32"/>
          <w:lang w:eastAsia="zh-CN"/>
        </w:rPr>
        <w:t>自治区的科技方针，政策；组织研究制定伊州区科技发展战略，规划，以及科技促进经济与社会发展的政策措施，研究确定伊州区科技发展的布局和优先领域；会同有关部门推动科技兴哈工作和区域科技创新体系建设，提高区科技创新能力，是各族科技工作者的群团组织，是党和政府联系各族科学技术工作者的桥梁和纽带，是推动科学技术事业发展的重要力量。</w:t>
      </w:r>
    </w:p>
    <w:p>
      <w:pPr>
        <w:spacing w:line="560" w:lineRule="exact"/>
        <w:ind w:firstLine="960" w:firstLineChars="3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积极开展学术交流工作，促进伊州区学科发展和科技成果向生产力转换。</w:t>
      </w:r>
    </w:p>
    <w:p>
      <w:pPr>
        <w:spacing w:line="560" w:lineRule="exact"/>
        <w:ind w:firstLine="960" w:firstLineChars="3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负责伊州区科学知识，推广先进技术,开展青少年科技教育活动。特别是对科技型企业、民营科技企业的指导和管理,监督、检查、执法,积极开展企业科技创新，鼓励职务发明,积极开展科技人员继续教育和技术培训，做好科技咨询服务。积极进行科技信息网络建设，开展民间科技交流与合作，推动科技进步，促进祖国统一和经济发展。</w:t>
      </w:r>
    </w:p>
    <w:p>
      <w:pPr>
        <w:spacing w:line="560" w:lineRule="exact"/>
        <w:ind w:firstLine="321" w:firstLineChars="100"/>
        <w:rPr>
          <w:rFonts w:ascii="黑体" w:hAnsi="黑体" w:eastAsia="黑体" w:cs="宋体"/>
          <w:b/>
          <w:bCs/>
          <w:sz w:val="32"/>
          <w:szCs w:val="32"/>
          <w:lang w:eastAsia="zh-CN"/>
        </w:rPr>
      </w:pPr>
    </w:p>
    <w:p>
      <w:pPr>
        <w:spacing w:line="500" w:lineRule="exact"/>
        <w:ind w:firstLine="643" w:firstLineChars="200"/>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二、机构设置及人员情况</w:t>
      </w:r>
    </w:p>
    <w:p>
      <w:pPr>
        <w:spacing w:line="560" w:lineRule="exact"/>
        <w:ind w:firstLine="960" w:firstLineChars="3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哈密市伊州区科学技术协会无下属预算单位，</w:t>
      </w:r>
      <w:r>
        <w:rPr>
          <w:rFonts w:hint="eastAsia" w:ascii="仿宋_GB2312" w:hAnsi="黑体" w:eastAsia="仿宋_GB2312" w:cs="宋体"/>
          <w:bCs/>
          <w:sz w:val="32"/>
          <w:szCs w:val="32"/>
          <w:lang w:eastAsia="zh-CN"/>
        </w:rPr>
        <w:t>下设4个科室，分别是：</w:t>
      </w:r>
      <w:r>
        <w:rPr>
          <w:rFonts w:hint="eastAsia" w:ascii="仿宋_GB2312" w:hAnsi="宋体" w:eastAsia="仿宋_GB2312" w:cs="宋体"/>
          <w:sz w:val="32"/>
          <w:szCs w:val="32"/>
          <w:lang w:eastAsia="zh-CN"/>
        </w:rPr>
        <w:t>办公室、财务室、业务室、科普工作队。</w:t>
      </w:r>
    </w:p>
    <w:p>
      <w:pPr>
        <w:spacing w:line="560" w:lineRule="exact"/>
        <w:ind w:firstLine="960" w:firstLineChars="3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哈密市伊州区科学技术协会编制人数7人，实有人数8人，其中：在职5人，增加0人；退休3人，增加0人；离休0人，减少0人。</w:t>
      </w:r>
    </w:p>
    <w:p>
      <w:pPr>
        <w:rPr>
          <w:rFonts w:ascii="仿宋_GB2312" w:hAnsi="宋体" w:eastAsia="仿宋_GB2312"/>
          <w:b/>
          <w:sz w:val="32"/>
          <w:szCs w:val="32"/>
          <w:lang w:eastAsia="zh-CN"/>
        </w:rPr>
      </w:pPr>
      <w:r>
        <w:rPr>
          <w:rFonts w:hint="eastAsia" w:ascii="仿宋_GB2312" w:hAnsi="宋体" w:eastAsia="仿宋_GB2312"/>
          <w:b/>
          <w:sz w:val="32"/>
          <w:szCs w:val="32"/>
          <w:lang w:eastAsia="zh-CN"/>
        </w:rPr>
        <w:br w:type="page"/>
      </w:r>
    </w:p>
    <w:p>
      <w:pPr>
        <w:spacing w:line="560" w:lineRule="exact"/>
        <w:ind w:firstLine="2560" w:firstLineChars="800"/>
        <w:rPr>
          <w:rFonts w:ascii="黑体" w:hAnsi="黑体" w:eastAsia="黑体"/>
          <w:sz w:val="32"/>
          <w:szCs w:val="32"/>
          <w:lang w:eastAsia="zh-CN"/>
        </w:rPr>
      </w:pPr>
      <w:r>
        <w:rPr>
          <w:rFonts w:hint="eastAsia" w:ascii="黑体" w:hAnsi="黑体" w:eastAsia="黑体"/>
          <w:sz w:val="32"/>
          <w:szCs w:val="32"/>
          <w:lang w:eastAsia="zh-CN"/>
        </w:rPr>
        <w:t>第二部分  2021年部门预算公开表</w:t>
      </w:r>
    </w:p>
    <w:p>
      <w:pPr>
        <w:spacing w:before="120" w:beforeLines="50" w:line="320" w:lineRule="exact"/>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表一：</w:t>
      </w:r>
    </w:p>
    <w:p>
      <w:pPr>
        <w:spacing w:line="320" w:lineRule="exact"/>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部门收支总体情况表</w:t>
      </w:r>
    </w:p>
    <w:p>
      <w:pPr>
        <w:outlineLvl w:val="1"/>
        <w:rPr>
          <w:rFonts w:ascii="仿宋_GB2312" w:hAnsi="宋体" w:eastAsia="仿宋_GB2312"/>
          <w:lang w:eastAsia="zh-CN"/>
        </w:rPr>
      </w:pPr>
      <w:r>
        <w:rPr>
          <w:rFonts w:hint="eastAsia" w:ascii="仿宋_GB2312" w:hAnsi="宋体" w:eastAsia="仿宋_GB2312"/>
          <w:lang w:eastAsia="zh-CN"/>
        </w:rPr>
        <w:t>编制部门： 哈密市伊州区科学技术协会                       单位：万元</w:t>
      </w:r>
    </w:p>
    <w:tbl>
      <w:tblPr>
        <w:tblStyle w:val="10"/>
        <w:tblW w:w="8662" w:type="dxa"/>
        <w:tblInd w:w="93" w:type="dxa"/>
        <w:tblLayout w:type="fixed"/>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spacing w:line="280" w:lineRule="exact"/>
              <w:jc w:val="center"/>
              <w:rPr>
                <w:rFonts w:ascii="仿宋_GB2312" w:hAnsi="宋体" w:eastAsia="仿宋_GB2312" w:cs="宋体"/>
                <w:b/>
                <w:bCs/>
              </w:rPr>
            </w:pPr>
            <w:r>
              <w:rPr>
                <w:rFonts w:hint="eastAsia" w:ascii="仿宋_GB2312" w:hAnsi="宋体" w:eastAsia="仿宋_GB2312" w:cs="宋体"/>
                <w:b/>
                <w:bCs/>
              </w:rPr>
              <w:t>收     入</w:t>
            </w:r>
          </w:p>
        </w:tc>
        <w:tc>
          <w:tcPr>
            <w:tcW w:w="4394" w:type="dxa"/>
            <w:gridSpan w:val="2"/>
            <w:tcBorders>
              <w:top w:val="single" w:color="auto" w:sz="4" w:space="0"/>
              <w:left w:val="nil"/>
              <w:bottom w:val="single" w:color="auto" w:sz="4" w:space="0"/>
              <w:right w:val="single" w:color="auto" w:sz="4" w:space="0"/>
            </w:tcBorders>
            <w:noWrap/>
            <w:vAlign w:val="bottom"/>
          </w:tcPr>
          <w:p>
            <w:pPr>
              <w:spacing w:line="280" w:lineRule="exact"/>
              <w:jc w:val="center"/>
              <w:rPr>
                <w:rFonts w:ascii="仿宋_GB2312" w:hAnsi="宋体" w:eastAsia="仿宋_GB2312" w:cs="宋体"/>
                <w:b/>
                <w:bCs/>
              </w:rPr>
            </w:pPr>
            <w:r>
              <w:rPr>
                <w:rFonts w:hint="eastAsia" w:ascii="仿宋_GB2312" w:hAnsi="宋体" w:eastAsia="仿宋_GB2312" w:cs="宋体"/>
                <w:b/>
                <w:bCs/>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项     目</w:t>
            </w:r>
          </w:p>
        </w:tc>
        <w:tc>
          <w:tcPr>
            <w:tcW w:w="1988" w:type="dxa"/>
            <w:tcBorders>
              <w:top w:val="nil"/>
              <w:left w:val="nil"/>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预算数</w:t>
            </w:r>
          </w:p>
        </w:tc>
        <w:tc>
          <w:tcPr>
            <w:tcW w:w="2693" w:type="dxa"/>
            <w:tcBorders>
              <w:top w:val="nil"/>
              <w:left w:val="nil"/>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功能分类</w:t>
            </w:r>
          </w:p>
        </w:tc>
        <w:tc>
          <w:tcPr>
            <w:tcW w:w="1701" w:type="dxa"/>
            <w:tcBorders>
              <w:top w:val="nil"/>
              <w:left w:val="nil"/>
              <w:bottom w:val="single" w:color="auto" w:sz="4" w:space="0"/>
              <w:right w:val="single" w:color="auto" w:sz="4" w:space="0"/>
            </w:tcBorders>
            <w:noWrap/>
            <w:vAlign w:val="center"/>
          </w:tcPr>
          <w:p>
            <w:pPr>
              <w:spacing w:line="280" w:lineRule="exact"/>
              <w:jc w:val="center"/>
              <w:rPr>
                <w:rFonts w:ascii="仿宋_GB2312" w:hAnsi="宋体" w:eastAsia="仿宋_GB2312" w:cs="宋体"/>
                <w:b/>
                <w:sz w:val="20"/>
                <w:szCs w:val="20"/>
              </w:rPr>
            </w:pPr>
            <w:r>
              <w:rPr>
                <w:rFonts w:hint="eastAsia" w:ascii="仿宋_GB2312" w:hAnsi="宋体" w:eastAsia="仿宋_GB2312" w:cs="宋体"/>
                <w:b/>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财政拨款（补助）</w:t>
            </w:r>
          </w:p>
        </w:tc>
        <w:tc>
          <w:tcPr>
            <w:tcW w:w="198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101.46</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一般公共预算</w:t>
            </w:r>
          </w:p>
        </w:tc>
        <w:tc>
          <w:tcPr>
            <w:tcW w:w="1988"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101.46</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政府性基金预算</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国有资本经营预算</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教育收费（财政专户）</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事业收入</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88.34</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事业单位经营收入</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单位其他资金收入</w:t>
            </w:r>
          </w:p>
        </w:tc>
        <w:tc>
          <w:tcPr>
            <w:tcW w:w="1988"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7.5</w:t>
            </w:r>
            <w:r>
              <w:rPr>
                <w:rFonts w:ascii="仿宋_GB2312" w:hAnsi="宋体" w:eastAsia="仿宋_GB2312" w:cs="宋体"/>
                <w:sz w:val="18"/>
                <w:szCs w:val="18"/>
                <w:lang w:eastAsia="zh-CN"/>
              </w:rPr>
              <w:t>0</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lang w:eastAsia="zh-CN"/>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lang w:eastAsia="zh-CN"/>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lang w:eastAsia="zh-CN"/>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lang w:eastAsia="zh-CN"/>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lang w:eastAsia="zh-CN"/>
              </w:rPr>
              <w:t>5.62</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lang w:eastAsia="zh-CN"/>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lang w:eastAsia="zh-CN"/>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lang w:eastAsia="zh-CN"/>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lang w:eastAsia="zh-CN"/>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5"/>
                <w:szCs w:val="15"/>
              </w:rPr>
            </w:pPr>
            <w:r>
              <w:rPr>
                <w:rFonts w:hint="eastAsia" w:ascii="仿宋_GB2312" w:hAnsi="宋体" w:eastAsia="仿宋_GB2312" w:cs="宋体"/>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spacing w:line="280" w:lineRule="exact"/>
              <w:rPr>
                <w:rFonts w:ascii="仿宋_GB2312" w:hAnsi="宋体" w:eastAsia="仿宋_GB2312" w:cs="宋体"/>
                <w:sz w:val="18"/>
                <w:szCs w:val="18"/>
              </w:rPr>
            </w:pPr>
          </w:p>
        </w:tc>
        <w:tc>
          <w:tcPr>
            <w:tcW w:w="1988" w:type="dxa"/>
            <w:tcBorders>
              <w:top w:val="nil"/>
              <w:left w:val="nil"/>
              <w:bottom w:val="single" w:color="auto" w:sz="4" w:space="0"/>
              <w:right w:val="single" w:color="auto" w:sz="4" w:space="0"/>
            </w:tcBorders>
            <w:noWrap/>
            <w:vAlign w:val="bottom"/>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spacing w:line="280" w:lineRule="exact"/>
              <w:rPr>
                <w:rFonts w:ascii="仿宋_GB2312" w:hAnsi="宋体" w:eastAsia="仿宋_GB2312" w:cs="宋体"/>
                <w:sz w:val="18"/>
                <w:szCs w:val="18"/>
              </w:rPr>
            </w:pPr>
          </w:p>
        </w:tc>
        <w:tc>
          <w:tcPr>
            <w:tcW w:w="1988" w:type="dxa"/>
            <w:tcBorders>
              <w:top w:val="nil"/>
              <w:left w:val="single" w:color="auto" w:sz="4" w:space="0"/>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rPr>
            </w:pPr>
          </w:p>
        </w:tc>
        <w:tc>
          <w:tcPr>
            <w:tcW w:w="2693" w:type="dxa"/>
            <w:tcBorders>
              <w:top w:val="nil"/>
              <w:left w:val="nil"/>
              <w:bottom w:val="single" w:color="auto" w:sz="4" w:space="0"/>
              <w:right w:val="single" w:color="auto" w:sz="4" w:space="0"/>
            </w:tcBorders>
            <w:noWrap/>
            <w:vAlign w:val="center"/>
          </w:tcPr>
          <w:p>
            <w:pPr>
              <w:spacing w:line="280" w:lineRule="exact"/>
              <w:textAlignment w:val="center"/>
              <w:rPr>
                <w:rFonts w:ascii="宋体" w:hAnsi="宋体" w:cs="宋体"/>
                <w:color w:val="000000"/>
                <w:sz w:val="18"/>
                <w:szCs w:val="18"/>
                <w:lang w:eastAsia="zh-CN"/>
              </w:rPr>
            </w:pPr>
            <w:r>
              <w:rPr>
                <w:rFonts w:hint="eastAsia" w:ascii="仿宋_GB2312" w:hAnsi="宋体" w:eastAsia="仿宋_GB2312" w:cs="宋体"/>
                <w:color w:val="000000"/>
                <w:sz w:val="18"/>
                <w:szCs w:val="18"/>
                <w:lang w:eastAsia="zh-CN"/>
              </w:rPr>
              <w:t>234 抗疫特别国债还本支出</w:t>
            </w:r>
          </w:p>
        </w:tc>
        <w:tc>
          <w:tcPr>
            <w:tcW w:w="1701" w:type="dxa"/>
            <w:tcBorders>
              <w:top w:val="nil"/>
              <w:left w:val="nil"/>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lang w:eastAsia="zh-CN"/>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spacing w:line="280" w:lineRule="exact"/>
              <w:rPr>
                <w:rFonts w:ascii="仿宋_GB2312" w:hAnsi="宋体" w:eastAsia="仿宋_GB2312" w:cs="宋体"/>
                <w:sz w:val="20"/>
                <w:szCs w:val="20"/>
                <w:lang w:eastAsia="zh-CN"/>
              </w:rPr>
            </w:pPr>
          </w:p>
        </w:tc>
        <w:tc>
          <w:tcPr>
            <w:tcW w:w="1988" w:type="dxa"/>
            <w:tcBorders>
              <w:top w:val="nil"/>
              <w:left w:val="single" w:color="auto" w:sz="4" w:space="0"/>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lang w:eastAsia="zh-CN"/>
              </w:rPr>
            </w:pPr>
          </w:p>
        </w:tc>
        <w:tc>
          <w:tcPr>
            <w:tcW w:w="2693" w:type="dxa"/>
            <w:tcBorders>
              <w:top w:val="nil"/>
              <w:left w:val="nil"/>
              <w:bottom w:val="single" w:color="auto" w:sz="4" w:space="0"/>
              <w:right w:val="single" w:color="auto" w:sz="4" w:space="0"/>
            </w:tcBorders>
            <w:noWrap/>
            <w:vAlign w:val="center"/>
          </w:tcPr>
          <w:p>
            <w:pPr>
              <w:spacing w:line="280" w:lineRule="exact"/>
              <w:textAlignment w:val="center"/>
              <w:rPr>
                <w:rFonts w:ascii="仿宋_GB2312" w:hAnsi="宋体" w:eastAsia="仿宋_GB2312" w:cs="宋体"/>
                <w:sz w:val="18"/>
                <w:szCs w:val="18"/>
                <w:lang w:eastAsia="zh-CN"/>
              </w:rPr>
            </w:pPr>
          </w:p>
        </w:tc>
        <w:tc>
          <w:tcPr>
            <w:tcW w:w="1701" w:type="dxa"/>
            <w:tcBorders>
              <w:top w:val="nil"/>
              <w:left w:val="nil"/>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lang w:eastAsia="zh-CN"/>
              </w:rPr>
            </w:pPr>
          </w:p>
        </w:tc>
      </w:tr>
      <w:tr>
        <w:tblPrEx>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lang w:eastAsia="zh-CN"/>
              </w:rPr>
              <w:t>101.46</w:t>
            </w:r>
          </w:p>
        </w:tc>
        <w:tc>
          <w:tcPr>
            <w:tcW w:w="2693" w:type="dxa"/>
            <w:tcBorders>
              <w:top w:val="nil"/>
              <w:left w:val="nil"/>
              <w:bottom w:val="single" w:color="auto" w:sz="4" w:space="0"/>
              <w:right w:val="nil"/>
            </w:tcBorders>
            <w:noWrap/>
            <w:vAlign w:val="center"/>
          </w:tcPr>
          <w:p>
            <w:pPr>
              <w:spacing w:line="280" w:lineRule="exact"/>
              <w:rPr>
                <w:rFonts w:ascii="仿宋_GB2312" w:hAnsi="宋体" w:eastAsia="仿宋_GB2312" w:cs="宋体"/>
                <w:sz w:val="20"/>
                <w:szCs w:val="20"/>
              </w:rPr>
            </w:pPr>
            <w:r>
              <w:rPr>
                <w:rFonts w:hint="eastAsia" w:ascii="仿宋_GB2312" w:hAnsi="宋体" w:eastAsia="仿宋_GB2312" w:cs="宋体"/>
                <w:sz w:val="20"/>
                <w:szCs w:val="20"/>
              </w:rPr>
              <w:t>支  出  总  计</w:t>
            </w:r>
          </w:p>
        </w:tc>
        <w:tc>
          <w:tcPr>
            <w:tcW w:w="1701" w:type="dxa"/>
            <w:tcBorders>
              <w:top w:val="nil"/>
              <w:left w:val="single" w:color="auto" w:sz="4" w:space="0"/>
              <w:bottom w:val="single" w:color="auto" w:sz="4" w:space="0"/>
              <w:right w:val="single" w:color="auto" w:sz="4" w:space="0"/>
            </w:tcBorders>
            <w:noWrap/>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lang w:eastAsia="zh-CN"/>
              </w:rPr>
              <w:t>101.46</w:t>
            </w:r>
          </w:p>
        </w:tc>
      </w:tr>
    </w:tbl>
    <w:p>
      <w:pPr>
        <w:outlineLvl w:val="1"/>
        <w:rPr>
          <w:rFonts w:ascii="仿宋_GB2312" w:hAnsi="宋体" w:eastAsia="仿宋_GB2312"/>
          <w:b/>
          <w:sz w:val="28"/>
          <w:szCs w:val="32"/>
        </w:rPr>
      </w:pPr>
    </w:p>
    <w:p>
      <w:pP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 xml:space="preserve">表二： </w:t>
      </w:r>
    </w:p>
    <w:p>
      <w:pPr>
        <w:ind w:firstLine="3534" w:firstLineChars="1100"/>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部门收入总体情况表</w:t>
      </w:r>
    </w:p>
    <w:p>
      <w:pPr>
        <w:outlineLvl w:val="1"/>
        <w:rPr>
          <w:rFonts w:ascii="仿宋_GB2312" w:hAnsi="宋体" w:eastAsia="仿宋_GB2312"/>
          <w:lang w:eastAsia="zh-CN"/>
        </w:rPr>
      </w:pPr>
      <w:r>
        <w:rPr>
          <w:rFonts w:hint="eastAsia" w:ascii="仿宋_GB2312" w:hAnsi="宋体" w:eastAsia="仿宋_GB2312"/>
          <w:lang w:eastAsia="zh-CN"/>
        </w:rPr>
        <w:t>填报部门：哈密市伊州区科学技术协会                             单位：万元</w:t>
      </w:r>
    </w:p>
    <w:tbl>
      <w:tblPr>
        <w:tblStyle w:val="10"/>
        <w:tblW w:w="8976" w:type="dxa"/>
        <w:tblInd w:w="93" w:type="dxa"/>
        <w:tblLayout w:type="fixed"/>
        <w:tblCellMar>
          <w:top w:w="0" w:type="dxa"/>
          <w:left w:w="108" w:type="dxa"/>
          <w:bottom w:w="0" w:type="dxa"/>
          <w:right w:w="108" w:type="dxa"/>
        </w:tblCellMar>
      </w:tblPr>
      <w:tblGrid>
        <w:gridCol w:w="546"/>
        <w:gridCol w:w="420"/>
        <w:gridCol w:w="396"/>
        <w:gridCol w:w="2034"/>
        <w:gridCol w:w="820"/>
        <w:gridCol w:w="770"/>
        <w:gridCol w:w="590"/>
        <w:gridCol w:w="680"/>
        <w:gridCol w:w="680"/>
        <w:gridCol w:w="680"/>
        <w:gridCol w:w="680"/>
        <w:gridCol w:w="680"/>
      </w:tblGrid>
      <w:tr>
        <w:tblPrEx>
          <w:tblCellMar>
            <w:top w:w="0" w:type="dxa"/>
            <w:left w:w="108" w:type="dxa"/>
            <w:bottom w:w="0" w:type="dxa"/>
            <w:right w:w="108" w:type="dxa"/>
          </w:tblCellMar>
        </w:tblPrEx>
        <w:trPr>
          <w:trHeight w:val="510" w:hRule="atLeast"/>
        </w:trPr>
        <w:tc>
          <w:tcPr>
            <w:tcW w:w="13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3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77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59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tabs>
                <w:tab w:val="left" w:pos="551"/>
              </w:tabs>
              <w:rPr>
                <w:rFonts w:ascii="仿宋_GB2312" w:eastAsia="仿宋_GB2312"/>
                <w:b/>
                <w:color w:val="000000"/>
                <w:sz w:val="20"/>
                <w:szCs w:val="20"/>
                <w:lang w:eastAsia="zh-CN"/>
              </w:rPr>
            </w:pPr>
            <w:r>
              <w:rPr>
                <w:rFonts w:hint="eastAsia" w:ascii="仿宋_GB2312" w:eastAsia="仿宋_GB2312"/>
                <w:b/>
                <w:color w:val="000000"/>
                <w:sz w:val="20"/>
                <w:szCs w:val="20"/>
              </w:rPr>
              <w:t>国有资本经营预算</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lang w:eastAsia="zh-CN"/>
              </w:rPr>
            </w:pPr>
            <w:r>
              <w:rPr>
                <w:rFonts w:hint="eastAsia" w:ascii="仿宋_GB2312" w:eastAsia="仿宋_GB2312"/>
                <w:b/>
                <w:color w:val="000000"/>
                <w:sz w:val="20"/>
                <w:szCs w:val="20"/>
                <w:lang w:eastAsia="zh-CN"/>
              </w:rPr>
              <w:t>财政专户（教育收费）</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lang w:eastAsia="zh-CN"/>
              </w:rPr>
            </w:pPr>
            <w:r>
              <w:rPr>
                <w:rFonts w:hint="eastAsia" w:ascii="仿宋_GB2312" w:eastAsia="仿宋_GB2312"/>
                <w:b/>
                <w:color w:val="000000"/>
                <w:sz w:val="20"/>
                <w:szCs w:val="20"/>
              </w:rPr>
              <w:t>单位其他资金收入</w:t>
            </w:r>
          </w:p>
        </w:tc>
      </w:tr>
      <w:tr>
        <w:tblPrEx>
          <w:tblCellMar>
            <w:top w:w="0" w:type="dxa"/>
            <w:left w:w="108" w:type="dxa"/>
            <w:bottom w:w="0" w:type="dxa"/>
            <w:right w:w="108" w:type="dxa"/>
          </w:tblCellMar>
        </w:tblPrEx>
        <w:trPr>
          <w:trHeight w:val="1870" w:hRule="atLeast"/>
        </w:trPr>
        <w:tc>
          <w:tcPr>
            <w:tcW w:w="54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396"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34"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59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206</w:t>
            </w:r>
          </w:p>
        </w:tc>
        <w:tc>
          <w:tcPr>
            <w:tcW w:w="42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2034"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科学技术支出</w:t>
            </w:r>
          </w:p>
        </w:tc>
        <w:tc>
          <w:tcPr>
            <w:tcW w:w="82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lang w:eastAsia="zh-CN"/>
              </w:rPr>
            </w:pPr>
            <w:r>
              <w:rPr>
                <w:rFonts w:hint="eastAsia" w:ascii="仿宋_GB2312" w:hAnsi="宋体" w:eastAsia="仿宋_GB2312" w:cs="仿宋_GB2312"/>
                <w:sz w:val="18"/>
                <w:szCs w:val="18"/>
                <w:lang w:eastAsia="zh-CN"/>
              </w:rPr>
              <w:t>88.34</w:t>
            </w:r>
          </w:p>
        </w:tc>
        <w:tc>
          <w:tcPr>
            <w:tcW w:w="770"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lang w:eastAsia="zh-CN"/>
              </w:rPr>
            </w:pPr>
            <w:r>
              <w:rPr>
                <w:rFonts w:hint="eastAsia" w:ascii="仿宋_GB2312" w:hAnsi="宋体" w:eastAsia="仿宋_GB2312" w:cs="仿宋_GB2312"/>
                <w:sz w:val="18"/>
                <w:szCs w:val="18"/>
                <w:lang w:eastAsia="zh-CN"/>
              </w:rPr>
              <w:t>88.34</w:t>
            </w:r>
          </w:p>
        </w:tc>
        <w:tc>
          <w:tcPr>
            <w:tcW w:w="59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206</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w:t>
            </w:r>
            <w:r>
              <w:rPr>
                <w:rFonts w:hint="eastAsia" w:ascii="仿宋_GB2312" w:hAnsi="宋体" w:eastAsia="仿宋_GB2312" w:cs="仿宋_GB2312"/>
                <w:sz w:val="18"/>
                <w:szCs w:val="18"/>
                <w:lang w:eastAsia="zh-CN"/>
              </w:rPr>
              <w:t>7</w:t>
            </w: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科学技术管理事务</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仿宋_GB2312"/>
                <w:sz w:val="18"/>
                <w:szCs w:val="18"/>
                <w:lang w:eastAsia="zh-CN"/>
              </w:rPr>
              <w:t>88.34</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仿宋_GB2312"/>
                <w:sz w:val="18"/>
                <w:szCs w:val="18"/>
                <w:lang w:eastAsia="zh-CN"/>
              </w:rPr>
              <w:t>88.34</w:t>
            </w:r>
          </w:p>
        </w:tc>
        <w:tc>
          <w:tcPr>
            <w:tcW w:w="5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206</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w:t>
            </w:r>
            <w:r>
              <w:rPr>
                <w:rFonts w:hint="eastAsia" w:ascii="仿宋_GB2312" w:hAnsi="宋体" w:eastAsia="仿宋_GB2312" w:cs="仿宋_GB2312"/>
                <w:sz w:val="18"/>
                <w:szCs w:val="18"/>
                <w:lang w:eastAsia="zh-CN"/>
              </w:rPr>
              <w:t>7</w:t>
            </w: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lang w:eastAsia="zh-CN"/>
              </w:rPr>
            </w:pPr>
            <w:r>
              <w:rPr>
                <w:rFonts w:hint="eastAsia" w:ascii="仿宋_GB2312" w:hAnsi="宋体" w:eastAsia="仿宋_GB2312" w:cs="仿宋_GB2312"/>
                <w:sz w:val="18"/>
                <w:szCs w:val="18"/>
                <w:lang w:eastAsia="zh-CN"/>
              </w:rPr>
              <w:t>01</w:t>
            </w: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行政运行</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仿宋_GB2312"/>
                <w:sz w:val="18"/>
                <w:szCs w:val="18"/>
                <w:lang w:eastAsia="zh-CN"/>
              </w:rPr>
              <w:t>88.34</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仿宋_GB2312"/>
                <w:sz w:val="18"/>
                <w:szCs w:val="18"/>
                <w:lang w:eastAsia="zh-CN"/>
              </w:rPr>
              <w:t>88.34</w:t>
            </w:r>
          </w:p>
        </w:tc>
        <w:tc>
          <w:tcPr>
            <w:tcW w:w="5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208</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lang w:eastAsia="zh-CN"/>
              </w:rPr>
            </w:pPr>
            <w:r>
              <w:rPr>
                <w:rFonts w:hint="eastAsia" w:ascii="仿宋_GB2312" w:hAnsi="宋体" w:eastAsia="仿宋_GB2312" w:cs="仿宋_GB2312"/>
                <w:sz w:val="18"/>
                <w:szCs w:val="18"/>
                <w:lang w:eastAsia="zh-CN"/>
              </w:rPr>
              <w:t>社会保障和就业支出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208</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05</w:t>
            </w: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lang w:eastAsia="zh-CN"/>
              </w:rPr>
            </w:pPr>
            <w:r>
              <w:rPr>
                <w:rFonts w:hint="eastAsia" w:ascii="仿宋_GB2312" w:hAnsi="宋体" w:eastAsia="仿宋_GB2312" w:cs="仿宋_GB2312"/>
                <w:sz w:val="18"/>
                <w:szCs w:val="18"/>
                <w:lang w:eastAsia="zh-CN"/>
              </w:rPr>
              <w:t>行政事业单位离退休</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208</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05</w:t>
            </w: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05</w:t>
            </w: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lang w:eastAsia="zh-CN"/>
              </w:rPr>
            </w:pPr>
            <w:r>
              <w:rPr>
                <w:rFonts w:hint="eastAsia" w:ascii="仿宋_GB2312" w:hAnsi="宋体" w:eastAsia="仿宋_GB2312" w:cs="仿宋_GB2312"/>
                <w:sz w:val="18"/>
                <w:szCs w:val="18"/>
                <w:lang w:eastAsia="zh-CN"/>
              </w:rPr>
              <w:t>机关事业单位基本养老保险缴费支出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221</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住房保障支出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221</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02</w:t>
            </w: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住房改革支出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5.62</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5.62</w:t>
            </w: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221</w:t>
            </w:r>
          </w:p>
        </w:tc>
        <w:tc>
          <w:tcPr>
            <w:tcW w:w="420"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02</w:t>
            </w:r>
          </w:p>
        </w:tc>
        <w:tc>
          <w:tcPr>
            <w:tcW w:w="396"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01</w:t>
            </w:r>
          </w:p>
        </w:tc>
        <w:tc>
          <w:tcPr>
            <w:tcW w:w="203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hAnsi="宋体" w:eastAsia="仿宋_GB2312" w:cs="仿宋_GB2312"/>
                <w:sz w:val="18"/>
                <w:szCs w:val="18"/>
              </w:rPr>
              <w:t>住房公积金</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42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396"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034"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p>
        </w:tc>
      </w:tr>
      <w:tr>
        <w:tblPrEx>
          <w:tblCellMar>
            <w:top w:w="0" w:type="dxa"/>
            <w:left w:w="108" w:type="dxa"/>
            <w:bottom w:w="0" w:type="dxa"/>
            <w:right w:w="108" w:type="dxa"/>
          </w:tblCellMar>
        </w:tblPrEx>
        <w:trPr>
          <w:trHeight w:val="465" w:hRule="atLeast"/>
        </w:trPr>
        <w:tc>
          <w:tcPr>
            <w:tcW w:w="54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4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39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03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101.46</w:t>
            </w:r>
          </w:p>
        </w:tc>
        <w:tc>
          <w:tcPr>
            <w:tcW w:w="77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101.46</w:t>
            </w:r>
          </w:p>
        </w:tc>
        <w:tc>
          <w:tcPr>
            <w:tcW w:w="59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bl>
    <w:p>
      <w:pPr>
        <w:outlineLvl w:val="1"/>
        <w:rPr>
          <w:rFonts w:ascii="仿宋_GB2312" w:hAnsi="宋体" w:eastAsia="仿宋_GB2312"/>
          <w:b/>
          <w:sz w:val="28"/>
          <w:szCs w:val="32"/>
        </w:rPr>
      </w:pPr>
    </w:p>
    <w:p>
      <w:pP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表三：</w:t>
      </w:r>
    </w:p>
    <w:p>
      <w:pPr>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部门支出总体情况表</w:t>
      </w:r>
    </w:p>
    <w:p>
      <w:pPr>
        <w:outlineLvl w:val="1"/>
        <w:rPr>
          <w:rFonts w:ascii="仿宋_GB2312" w:hAnsi="宋体" w:eastAsia="仿宋_GB2312"/>
          <w:lang w:eastAsia="zh-CN"/>
        </w:rPr>
      </w:pPr>
      <w:r>
        <w:rPr>
          <w:rFonts w:hint="eastAsia" w:ascii="仿宋_GB2312" w:hAnsi="宋体" w:eastAsia="仿宋_GB2312"/>
          <w:lang w:eastAsia="zh-CN"/>
        </w:rPr>
        <w:t>编制部门：哈密市伊州区科学技术协会               单位：万元</w:t>
      </w:r>
    </w:p>
    <w:tbl>
      <w:tblPr>
        <w:tblStyle w:val="10"/>
        <w:tblW w:w="9229" w:type="dxa"/>
        <w:tblInd w:w="93" w:type="dxa"/>
        <w:tblLayout w:type="fixed"/>
        <w:tblCellMar>
          <w:top w:w="0" w:type="dxa"/>
          <w:left w:w="108" w:type="dxa"/>
          <w:bottom w:w="0" w:type="dxa"/>
          <w:right w:w="108" w:type="dxa"/>
        </w:tblCellMar>
      </w:tblPr>
      <w:tblGrid>
        <w:gridCol w:w="660"/>
        <w:gridCol w:w="533"/>
        <w:gridCol w:w="462"/>
        <w:gridCol w:w="2150"/>
        <w:gridCol w:w="1855"/>
        <w:gridCol w:w="1856"/>
        <w:gridCol w:w="1713"/>
      </w:tblGrid>
      <w:tr>
        <w:tblPrEx>
          <w:tblCellMar>
            <w:top w:w="0" w:type="dxa"/>
            <w:left w:w="108" w:type="dxa"/>
            <w:bottom w:w="0" w:type="dxa"/>
            <w:right w:w="108" w:type="dxa"/>
          </w:tblCellMar>
        </w:tblPrEx>
        <w:trPr>
          <w:trHeight w:val="345" w:hRule="atLeast"/>
        </w:trPr>
        <w:tc>
          <w:tcPr>
            <w:tcW w:w="3805"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项目</w:t>
            </w:r>
          </w:p>
        </w:tc>
        <w:tc>
          <w:tcPr>
            <w:tcW w:w="5424" w:type="dxa"/>
            <w:gridSpan w:val="3"/>
            <w:tcBorders>
              <w:top w:val="single" w:color="auto" w:sz="4" w:space="0"/>
              <w:left w:val="nil"/>
              <w:bottom w:val="single" w:color="auto" w:sz="4" w:space="0"/>
              <w:right w:val="single" w:color="000000"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支出预算</w:t>
            </w:r>
          </w:p>
        </w:tc>
      </w:tr>
      <w:tr>
        <w:tblPrEx>
          <w:tblCellMar>
            <w:top w:w="0" w:type="dxa"/>
            <w:left w:w="108" w:type="dxa"/>
            <w:bottom w:w="0" w:type="dxa"/>
            <w:right w:w="108" w:type="dxa"/>
          </w:tblCellMar>
        </w:tblPrEx>
        <w:trPr>
          <w:trHeight w:val="480" w:hRule="atLeast"/>
        </w:trPr>
        <w:tc>
          <w:tcPr>
            <w:tcW w:w="16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功能分类科目编码</w:t>
            </w:r>
          </w:p>
        </w:tc>
        <w:tc>
          <w:tcPr>
            <w:tcW w:w="2150"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合计</w:t>
            </w:r>
          </w:p>
        </w:tc>
        <w:tc>
          <w:tcPr>
            <w:tcW w:w="1856"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基本支出</w:t>
            </w:r>
          </w:p>
        </w:tc>
        <w:tc>
          <w:tcPr>
            <w:tcW w:w="1713"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cs="宋体"/>
                <w:b/>
                <w:bCs/>
                <w:color w:val="000000"/>
                <w:sz w:val="20"/>
                <w:szCs w:val="20"/>
              </w:rPr>
            </w:pPr>
            <w:r>
              <w:rPr>
                <w:rFonts w:hint="eastAsia" w:ascii="宋体" w:hAnsi="宋体" w:cs="宋体"/>
                <w:b/>
                <w:bCs/>
                <w:color w:val="000000"/>
                <w:sz w:val="20"/>
                <w:szCs w:val="20"/>
              </w:rPr>
              <w:t>项目支出</w:t>
            </w:r>
          </w:p>
        </w:tc>
      </w:tr>
      <w:tr>
        <w:tblPrEx>
          <w:tblCellMar>
            <w:top w:w="0" w:type="dxa"/>
            <w:left w:w="108" w:type="dxa"/>
            <w:bottom w:w="0" w:type="dxa"/>
            <w:right w:w="108" w:type="dxa"/>
          </w:tblCellMar>
        </w:tblPrEx>
        <w:trPr>
          <w:trHeight w:val="270" w:hRule="atLeast"/>
        </w:trPr>
        <w:tc>
          <w:tcPr>
            <w:tcW w:w="66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类</w:t>
            </w:r>
          </w:p>
        </w:tc>
        <w:tc>
          <w:tcPr>
            <w:tcW w:w="533"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款</w:t>
            </w:r>
          </w:p>
        </w:tc>
        <w:tc>
          <w:tcPr>
            <w:tcW w:w="462" w:type="dxa"/>
            <w:tcBorders>
              <w:top w:val="nil"/>
              <w:left w:val="nil"/>
              <w:bottom w:val="single" w:color="auto" w:sz="4" w:space="0"/>
              <w:right w:val="single" w:color="auto" w:sz="4" w:space="0"/>
            </w:tcBorders>
            <w:vAlign w:val="center"/>
          </w:tcPr>
          <w:p>
            <w:pPr>
              <w:jc w:val="center"/>
              <w:rPr>
                <w:rFonts w:ascii="宋体" w:hAnsi="宋体" w:cs="宋体"/>
                <w:b/>
                <w:bCs/>
                <w:color w:val="000000"/>
                <w:sz w:val="16"/>
                <w:szCs w:val="16"/>
              </w:rPr>
            </w:pPr>
            <w:r>
              <w:rPr>
                <w:rFonts w:hint="eastAsia" w:ascii="宋体" w:hAnsi="宋体" w:cs="宋体"/>
                <w:b/>
                <w:bCs/>
                <w:color w:val="000000"/>
                <w:sz w:val="16"/>
                <w:szCs w:val="16"/>
              </w:rPr>
              <w:t>项</w:t>
            </w:r>
          </w:p>
        </w:tc>
        <w:tc>
          <w:tcPr>
            <w:tcW w:w="2150"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713"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206</w:t>
            </w:r>
          </w:p>
        </w:tc>
        <w:tc>
          <w:tcPr>
            <w:tcW w:w="533" w:type="dxa"/>
            <w:tcBorders>
              <w:top w:val="nil"/>
              <w:left w:val="nil"/>
              <w:bottom w:val="single" w:color="auto" w:sz="4" w:space="0"/>
              <w:right w:val="single" w:color="auto" w:sz="4" w:space="0"/>
            </w:tcBorders>
            <w:vAlign w:val="center"/>
          </w:tcPr>
          <w:p>
            <w:pPr>
              <w:jc w:val="right"/>
              <w:rPr>
                <w:rFonts w:ascii="宋体" w:hAnsi="宋体" w:cs="宋体"/>
                <w:b/>
                <w:bCs/>
                <w:color w:val="000000"/>
                <w:sz w:val="16"/>
                <w:szCs w:val="16"/>
              </w:rPr>
            </w:pPr>
          </w:p>
        </w:tc>
        <w:tc>
          <w:tcPr>
            <w:tcW w:w="462" w:type="dxa"/>
            <w:tcBorders>
              <w:top w:val="nil"/>
              <w:left w:val="nil"/>
              <w:bottom w:val="single" w:color="auto" w:sz="4" w:space="0"/>
              <w:right w:val="single" w:color="auto" w:sz="4" w:space="0"/>
            </w:tcBorders>
            <w:vAlign w:val="center"/>
          </w:tcPr>
          <w:p>
            <w:pPr>
              <w:jc w:val="right"/>
              <w:rPr>
                <w:rFonts w:ascii="宋体" w:hAnsi="宋体" w:cs="宋体"/>
                <w:b/>
                <w:bCs/>
                <w:color w:val="000000"/>
                <w:sz w:val="16"/>
                <w:szCs w:val="16"/>
              </w:rPr>
            </w:pP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科学技术支出</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88.34</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78.34</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w:t>
            </w:r>
            <w:r>
              <w:rPr>
                <w:rFonts w:ascii="仿宋_GB2312" w:hAnsi="宋体" w:eastAsia="仿宋_GB2312" w:cs="仿宋_GB2312"/>
                <w:sz w:val="18"/>
                <w:szCs w:val="18"/>
                <w:lang w:eastAsia="zh-CN"/>
              </w:rPr>
              <w:t>.00</w:t>
            </w: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206</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lang w:eastAsia="zh-CN"/>
              </w:rPr>
              <w:t>07</w:t>
            </w: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科学技术管理事务</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88.34</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78.34</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w:t>
            </w:r>
            <w:r>
              <w:rPr>
                <w:rFonts w:ascii="仿宋_GB2312" w:hAnsi="宋体" w:eastAsia="仿宋_GB2312" w:cs="仿宋_GB2312"/>
                <w:sz w:val="18"/>
                <w:szCs w:val="18"/>
                <w:lang w:eastAsia="zh-CN"/>
              </w:rPr>
              <w:t>.00</w:t>
            </w: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206</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lang w:eastAsia="zh-CN"/>
              </w:rPr>
              <w:t>07</w:t>
            </w: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lang w:eastAsia="zh-CN"/>
              </w:rPr>
            </w:pPr>
            <w:r>
              <w:rPr>
                <w:rFonts w:hint="eastAsia" w:ascii="仿宋_GB2312" w:hAnsi="宋体" w:eastAsia="仿宋_GB2312" w:cs="仿宋_GB2312"/>
                <w:sz w:val="18"/>
                <w:szCs w:val="18"/>
                <w:lang w:eastAsia="zh-CN"/>
              </w:rPr>
              <w:t>01</w:t>
            </w: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行政运行</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88.34</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78.34</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w:t>
            </w:r>
            <w:r>
              <w:rPr>
                <w:rFonts w:ascii="仿宋_GB2312" w:hAnsi="宋体" w:eastAsia="仿宋_GB2312" w:cs="仿宋_GB2312"/>
                <w:sz w:val="18"/>
                <w:szCs w:val="18"/>
                <w:lang w:eastAsia="zh-CN"/>
              </w:rPr>
              <w:t>.00</w:t>
            </w: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208</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lang w:eastAsia="zh-CN"/>
              </w:rPr>
            </w:pPr>
            <w:r>
              <w:rPr>
                <w:rFonts w:hint="eastAsia" w:ascii="仿宋_GB2312" w:hAnsi="宋体" w:eastAsia="仿宋_GB2312" w:cs="仿宋_GB2312"/>
                <w:sz w:val="18"/>
                <w:szCs w:val="18"/>
                <w:lang w:eastAsia="zh-CN"/>
              </w:rPr>
              <w:t>社会保障和就业支出</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208</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05</w:t>
            </w: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lang w:eastAsia="zh-CN"/>
              </w:rPr>
            </w:pPr>
            <w:r>
              <w:rPr>
                <w:rFonts w:hint="eastAsia" w:ascii="仿宋_GB2312" w:hAnsi="宋体" w:eastAsia="仿宋_GB2312" w:cs="仿宋_GB2312"/>
                <w:sz w:val="18"/>
                <w:szCs w:val="18"/>
                <w:lang w:eastAsia="zh-CN"/>
              </w:rPr>
              <w:t>行政事业单位离退休</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208</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05</w:t>
            </w: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05</w:t>
            </w: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lang w:eastAsia="zh-CN"/>
              </w:rPr>
            </w:pPr>
            <w:r>
              <w:rPr>
                <w:rFonts w:hint="eastAsia" w:ascii="仿宋_GB2312" w:hAnsi="宋体" w:eastAsia="仿宋_GB2312" w:cs="仿宋_GB2312"/>
                <w:sz w:val="18"/>
                <w:szCs w:val="18"/>
                <w:lang w:eastAsia="zh-CN"/>
              </w:rPr>
              <w:t>机关事业单位基本养老保险缴费支出</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221</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住房保障支出</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221</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02</w:t>
            </w: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住房改革支出</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221</w:t>
            </w:r>
          </w:p>
        </w:tc>
        <w:tc>
          <w:tcPr>
            <w:tcW w:w="533"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02</w:t>
            </w:r>
          </w:p>
        </w:tc>
        <w:tc>
          <w:tcPr>
            <w:tcW w:w="462"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01</w:t>
            </w:r>
          </w:p>
        </w:tc>
        <w:tc>
          <w:tcPr>
            <w:tcW w:w="215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住房公积金</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仿宋_GB2312" w:hAnsi="宋体" w:eastAsia="仿宋_GB2312" w:cs="仿宋_GB2312"/>
                <w:sz w:val="18"/>
                <w:szCs w:val="18"/>
              </w:rPr>
            </w:pPr>
          </w:p>
        </w:tc>
        <w:tc>
          <w:tcPr>
            <w:tcW w:w="533"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462"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2150" w:type="dxa"/>
            <w:tcBorders>
              <w:top w:val="nil"/>
              <w:left w:val="nil"/>
              <w:bottom w:val="single" w:color="auto" w:sz="4" w:space="0"/>
              <w:right w:val="single" w:color="auto" w:sz="4" w:space="0"/>
            </w:tcBorders>
            <w:vAlign w:val="center"/>
          </w:tcPr>
          <w:p>
            <w:pPr>
              <w:rPr>
                <w:rFonts w:ascii="仿宋_GB2312" w:hAnsi="宋体" w:eastAsia="仿宋_GB2312" w:cs="仿宋_GB2312"/>
                <w:sz w:val="18"/>
                <w:szCs w:val="18"/>
              </w:rPr>
            </w:pP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5" w:hRule="atLeast"/>
        </w:trPr>
        <w:tc>
          <w:tcPr>
            <w:tcW w:w="660"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2"/>
                <w:szCs w:val="22"/>
              </w:rPr>
            </w:pPr>
          </w:p>
        </w:tc>
        <w:tc>
          <w:tcPr>
            <w:tcW w:w="533" w:type="dxa"/>
            <w:tcBorders>
              <w:top w:val="nil"/>
              <w:left w:val="nil"/>
              <w:bottom w:val="single" w:color="auto" w:sz="4" w:space="0"/>
              <w:right w:val="single" w:color="auto" w:sz="4" w:space="0"/>
            </w:tcBorders>
            <w:vAlign w:val="center"/>
          </w:tcPr>
          <w:p>
            <w:pPr>
              <w:rPr>
                <w:rFonts w:ascii="宋体" w:hAnsi="宋体" w:cs="宋体"/>
                <w:color w:val="000000"/>
                <w:sz w:val="22"/>
                <w:szCs w:val="22"/>
              </w:rPr>
            </w:pPr>
          </w:p>
        </w:tc>
        <w:tc>
          <w:tcPr>
            <w:tcW w:w="462" w:type="dxa"/>
            <w:tcBorders>
              <w:top w:val="nil"/>
              <w:left w:val="nil"/>
              <w:bottom w:val="single" w:color="auto" w:sz="4" w:space="0"/>
              <w:right w:val="single" w:color="auto" w:sz="4" w:space="0"/>
            </w:tcBorders>
            <w:vAlign w:val="center"/>
          </w:tcPr>
          <w:p>
            <w:pPr>
              <w:rPr>
                <w:rFonts w:ascii="宋体" w:hAnsi="宋体" w:cs="宋体"/>
                <w:color w:val="000000"/>
              </w:rPr>
            </w:pPr>
          </w:p>
        </w:tc>
        <w:tc>
          <w:tcPr>
            <w:tcW w:w="2150" w:type="dxa"/>
            <w:tcBorders>
              <w:top w:val="nil"/>
              <w:left w:val="nil"/>
              <w:bottom w:val="single" w:color="auto" w:sz="4" w:space="0"/>
              <w:right w:val="single" w:color="auto" w:sz="4" w:space="0"/>
            </w:tcBorders>
            <w:vAlign w:val="center"/>
          </w:tcPr>
          <w:p>
            <w:pPr>
              <w:jc w:val="center"/>
              <w:rPr>
                <w:rFonts w:ascii="宋体" w:hAnsi="宋体" w:cs="宋体"/>
                <w:color w:val="000000"/>
                <w:sz w:val="22"/>
                <w:szCs w:val="22"/>
              </w:rPr>
            </w:pPr>
            <w:r>
              <w:rPr>
                <w:rFonts w:hint="eastAsia" w:ascii="宋体" w:hAnsi="宋体" w:cs="宋体"/>
                <w:color w:val="000000"/>
                <w:sz w:val="22"/>
                <w:szCs w:val="22"/>
              </w:rPr>
              <w:t>合计</w:t>
            </w:r>
          </w:p>
        </w:tc>
        <w:tc>
          <w:tcPr>
            <w:tcW w:w="1855"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101.46</w:t>
            </w:r>
          </w:p>
        </w:tc>
        <w:tc>
          <w:tcPr>
            <w:tcW w:w="1856"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91.46</w:t>
            </w:r>
          </w:p>
        </w:tc>
        <w:tc>
          <w:tcPr>
            <w:tcW w:w="1713"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w:t>
            </w:r>
            <w:r>
              <w:rPr>
                <w:rFonts w:ascii="仿宋_GB2312" w:hAnsi="宋体" w:eastAsia="仿宋_GB2312" w:cs="仿宋_GB2312"/>
                <w:sz w:val="18"/>
                <w:szCs w:val="18"/>
                <w:lang w:eastAsia="zh-CN"/>
              </w:rPr>
              <w:t>.00</w:t>
            </w:r>
          </w:p>
        </w:tc>
      </w:tr>
    </w:tbl>
    <w:p>
      <w:pPr>
        <w:rPr>
          <w:rFonts w:ascii="仿宋_GB2312" w:hAnsi="宋体" w:eastAsia="仿宋_GB2312"/>
          <w:b/>
          <w:sz w:val="32"/>
          <w:szCs w:val="32"/>
          <w:lang w:eastAsia="zh-CN"/>
        </w:rPr>
      </w:pPr>
      <w:r>
        <w:rPr>
          <w:rFonts w:hint="eastAsia" w:ascii="仿宋_GB2312" w:hAnsi="宋体" w:eastAsia="仿宋_GB2312"/>
          <w:b/>
          <w:sz w:val="32"/>
          <w:szCs w:val="32"/>
          <w:lang w:eastAsia="zh-CN"/>
        </w:rPr>
        <w:br w:type="page"/>
      </w:r>
    </w:p>
    <w:p>
      <w:pPr>
        <w:spacing w:before="120" w:beforeLines="50"/>
        <w:ind w:firstLine="2891" w:firstLineChars="900"/>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表四：财政拨款收支预算总体情况表</w:t>
      </w:r>
    </w:p>
    <w:p>
      <w:pPr>
        <w:outlineLvl w:val="1"/>
        <w:rPr>
          <w:rFonts w:ascii="仿宋_GB2312" w:hAnsi="宋体" w:eastAsia="仿宋_GB2312"/>
          <w:b/>
          <w:sz w:val="32"/>
          <w:szCs w:val="32"/>
          <w:lang w:eastAsia="zh-CN"/>
        </w:rPr>
      </w:pPr>
      <w:r>
        <w:rPr>
          <w:rFonts w:hint="eastAsia" w:ascii="仿宋_GB2312" w:hAnsi="宋体" w:eastAsia="仿宋_GB2312"/>
          <w:lang w:eastAsia="zh-CN"/>
        </w:rPr>
        <w:t>编制部门：哈密市伊州区科学技术协会                            单位：万元</w:t>
      </w:r>
    </w:p>
    <w:tbl>
      <w:tblPr>
        <w:tblStyle w:val="10"/>
        <w:tblpPr w:leftFromText="180" w:rightFromText="180" w:vertAnchor="text" w:horzAnchor="page" w:tblpX="1791" w:tblpY="233"/>
        <w:tblOverlap w:val="never"/>
        <w:tblW w:w="9015" w:type="dxa"/>
        <w:tblInd w:w="0" w:type="dxa"/>
        <w:tblLayout w:type="fixed"/>
        <w:tblCellMar>
          <w:top w:w="0" w:type="dxa"/>
          <w:left w:w="108" w:type="dxa"/>
          <w:bottom w:w="0" w:type="dxa"/>
          <w:right w:w="108" w:type="dxa"/>
        </w:tblCellMar>
      </w:tblPr>
      <w:tblGrid>
        <w:gridCol w:w="1871"/>
        <w:gridCol w:w="977"/>
        <w:gridCol w:w="2537"/>
        <w:gridCol w:w="789"/>
        <w:gridCol w:w="960"/>
        <w:gridCol w:w="943"/>
        <w:gridCol w:w="938"/>
      </w:tblGrid>
      <w:tr>
        <w:tblPrEx>
          <w:tblCellMar>
            <w:top w:w="0" w:type="dxa"/>
            <w:left w:w="108" w:type="dxa"/>
            <w:bottom w:w="0" w:type="dxa"/>
            <w:right w:w="108" w:type="dxa"/>
          </w:tblCellMar>
        </w:tblPrEx>
        <w:trPr>
          <w:trHeight w:val="285" w:hRule="atLeast"/>
        </w:trPr>
        <w:tc>
          <w:tcPr>
            <w:tcW w:w="2848" w:type="dxa"/>
            <w:gridSpan w:val="2"/>
            <w:tcBorders>
              <w:top w:val="single" w:color="auto" w:sz="4" w:space="0"/>
              <w:left w:val="single" w:color="auto" w:sz="4" w:space="0"/>
              <w:bottom w:val="single" w:color="auto" w:sz="4" w:space="0"/>
              <w:right w:val="single" w:color="000000" w:sz="4" w:space="0"/>
            </w:tcBorders>
            <w:vAlign w:val="center"/>
          </w:tcPr>
          <w:p>
            <w:pPr>
              <w:jc w:val="center"/>
              <w:rPr>
                <w:rFonts w:ascii="仿宋_GB2312" w:hAnsi="宋体" w:eastAsia="仿宋_GB2312" w:cs="宋体"/>
                <w:b/>
                <w:bCs/>
              </w:rPr>
            </w:pPr>
            <w:r>
              <w:rPr>
                <w:rFonts w:hint="eastAsia" w:ascii="仿宋_GB2312" w:hAnsi="宋体" w:eastAsia="仿宋_GB2312" w:cs="宋体"/>
                <w:b/>
                <w:bCs/>
              </w:rPr>
              <w:t>财政拨款收入</w:t>
            </w:r>
          </w:p>
        </w:tc>
        <w:tc>
          <w:tcPr>
            <w:tcW w:w="5229" w:type="dxa"/>
            <w:gridSpan w:val="4"/>
            <w:tcBorders>
              <w:top w:val="single" w:color="auto" w:sz="4" w:space="0"/>
              <w:left w:val="nil"/>
              <w:bottom w:val="single" w:color="auto" w:sz="4" w:space="0"/>
              <w:right w:val="single" w:color="000000" w:sz="4" w:space="0"/>
            </w:tcBorders>
            <w:vAlign w:val="center"/>
          </w:tcPr>
          <w:p>
            <w:pPr>
              <w:jc w:val="center"/>
              <w:rPr>
                <w:rFonts w:ascii="仿宋_GB2312" w:hAnsi="宋体" w:eastAsia="仿宋_GB2312" w:cs="宋体"/>
                <w:b/>
                <w:bCs/>
              </w:rPr>
            </w:pPr>
            <w:r>
              <w:rPr>
                <w:rFonts w:hint="eastAsia" w:ascii="仿宋_GB2312" w:hAnsi="宋体" w:eastAsia="仿宋_GB2312" w:cs="宋体"/>
                <w:b/>
                <w:bCs/>
              </w:rPr>
              <w:t>财政拨款支出</w:t>
            </w:r>
          </w:p>
        </w:tc>
        <w:tc>
          <w:tcPr>
            <w:tcW w:w="938" w:type="dxa"/>
            <w:tcBorders>
              <w:top w:val="single" w:color="auto" w:sz="4" w:space="0"/>
              <w:left w:val="nil"/>
              <w:bottom w:val="single" w:color="auto" w:sz="4" w:space="0"/>
              <w:right w:val="single" w:color="000000" w:sz="4" w:space="0"/>
            </w:tcBorders>
            <w:vAlign w:val="center"/>
          </w:tcPr>
          <w:p>
            <w:pPr>
              <w:jc w:val="center"/>
              <w:rPr>
                <w:rFonts w:ascii="仿宋_GB2312" w:hAnsi="宋体" w:eastAsia="仿宋_GB2312" w:cs="宋体"/>
                <w:b/>
                <w:bCs/>
              </w:rPr>
            </w:pPr>
          </w:p>
        </w:tc>
      </w:tr>
      <w:tr>
        <w:tblPrEx>
          <w:tblCellMar>
            <w:top w:w="0" w:type="dxa"/>
            <w:left w:w="108" w:type="dxa"/>
            <w:bottom w:w="0" w:type="dxa"/>
            <w:right w:w="108" w:type="dxa"/>
          </w:tblCellMar>
        </w:tblPrEx>
        <w:trPr>
          <w:trHeight w:val="465" w:hRule="atLeast"/>
        </w:trPr>
        <w:tc>
          <w:tcPr>
            <w:tcW w:w="1871"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0"/>
                <w:szCs w:val="20"/>
              </w:rPr>
              <w:t>项    目</w:t>
            </w:r>
          </w:p>
        </w:tc>
        <w:tc>
          <w:tcPr>
            <w:tcW w:w="977" w:type="dxa"/>
            <w:tcBorders>
              <w:top w:val="nil"/>
              <w:left w:val="nil"/>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0"/>
                <w:szCs w:val="20"/>
              </w:rPr>
              <w:t>合计</w:t>
            </w:r>
          </w:p>
        </w:tc>
        <w:tc>
          <w:tcPr>
            <w:tcW w:w="2537" w:type="dxa"/>
            <w:tcBorders>
              <w:top w:val="nil"/>
              <w:left w:val="nil"/>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0"/>
                <w:szCs w:val="20"/>
              </w:rPr>
              <w:t>功  能  分  类</w:t>
            </w:r>
          </w:p>
        </w:tc>
        <w:tc>
          <w:tcPr>
            <w:tcW w:w="789" w:type="dxa"/>
            <w:tcBorders>
              <w:top w:val="nil"/>
              <w:left w:val="nil"/>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0"/>
                <w:szCs w:val="20"/>
              </w:rPr>
              <w:t>合计</w:t>
            </w:r>
          </w:p>
        </w:tc>
        <w:tc>
          <w:tcPr>
            <w:tcW w:w="960" w:type="dxa"/>
            <w:tcBorders>
              <w:top w:val="nil"/>
              <w:left w:val="nil"/>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0"/>
                <w:szCs w:val="20"/>
              </w:rPr>
              <w:t>一般公共预算</w:t>
            </w:r>
          </w:p>
        </w:tc>
        <w:tc>
          <w:tcPr>
            <w:tcW w:w="943" w:type="dxa"/>
            <w:tcBorders>
              <w:top w:val="nil"/>
              <w:left w:val="nil"/>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0"/>
                <w:szCs w:val="20"/>
              </w:rPr>
              <w:t>政府性基金预算</w:t>
            </w:r>
          </w:p>
        </w:tc>
        <w:tc>
          <w:tcPr>
            <w:tcW w:w="938" w:type="dxa"/>
            <w:tcBorders>
              <w:top w:val="nil"/>
              <w:left w:val="nil"/>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color w:val="000000"/>
                <w:sz w:val="20"/>
                <w:szCs w:val="20"/>
              </w:rPr>
              <w:t>国有资本经营预算</w:t>
            </w:r>
          </w:p>
        </w:tc>
      </w:tr>
      <w:tr>
        <w:tblPrEx>
          <w:tblCellMar>
            <w:top w:w="0" w:type="dxa"/>
            <w:left w:w="108" w:type="dxa"/>
            <w:bottom w:w="0" w:type="dxa"/>
            <w:right w:w="108" w:type="dxa"/>
          </w:tblCellMar>
        </w:tblPrEx>
        <w:trPr>
          <w:trHeight w:val="457"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财政拨款（补助）</w:t>
            </w:r>
          </w:p>
        </w:tc>
        <w:tc>
          <w:tcPr>
            <w:tcW w:w="977"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101.46</w:t>
            </w: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201 一般公共服务支出</w:t>
            </w:r>
          </w:p>
        </w:tc>
        <w:tc>
          <w:tcPr>
            <w:tcW w:w="78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960"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487"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一般公共预算</w:t>
            </w:r>
          </w:p>
        </w:tc>
        <w:tc>
          <w:tcPr>
            <w:tcW w:w="977" w:type="dxa"/>
            <w:tcBorders>
              <w:top w:val="nil"/>
              <w:left w:val="nil"/>
              <w:bottom w:val="single" w:color="auto" w:sz="4" w:space="0"/>
              <w:right w:val="single" w:color="auto" w:sz="4" w:space="0"/>
            </w:tcBorders>
            <w:vAlign w:val="center"/>
          </w:tcPr>
          <w:p>
            <w:pPr>
              <w:spacing w:line="300" w:lineRule="exact"/>
              <w:jc w:val="right"/>
              <w:rPr>
                <w:rFonts w:ascii="仿宋_GB2312" w:hAnsi="宋体" w:eastAsia="仿宋_GB2312" w:cs="宋体"/>
                <w:kern w:val="2"/>
                <w:sz w:val="18"/>
                <w:szCs w:val="18"/>
                <w:lang w:eastAsia="zh-CN"/>
              </w:rPr>
            </w:pPr>
            <w:r>
              <w:rPr>
                <w:rFonts w:hint="eastAsia" w:ascii="仿宋_GB2312" w:hAnsi="宋体" w:eastAsia="仿宋_GB2312" w:cs="宋体"/>
                <w:sz w:val="18"/>
                <w:szCs w:val="18"/>
                <w:lang w:eastAsia="zh-CN"/>
              </w:rPr>
              <w:t>101.46</w:t>
            </w: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202 外交支出</w:t>
            </w:r>
          </w:p>
        </w:tc>
        <w:tc>
          <w:tcPr>
            <w:tcW w:w="78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960"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452"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政府性基金预算</w:t>
            </w:r>
          </w:p>
        </w:tc>
        <w:tc>
          <w:tcPr>
            <w:tcW w:w="977"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203 国防支出</w:t>
            </w:r>
          </w:p>
        </w:tc>
        <w:tc>
          <w:tcPr>
            <w:tcW w:w="78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960"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国有资本经营预算</w:t>
            </w:r>
          </w:p>
        </w:tc>
        <w:tc>
          <w:tcPr>
            <w:tcW w:w="977"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204 公共安全支出</w:t>
            </w:r>
          </w:p>
        </w:tc>
        <w:tc>
          <w:tcPr>
            <w:tcW w:w="78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960"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205 教育支出</w:t>
            </w:r>
          </w:p>
        </w:tc>
        <w:tc>
          <w:tcPr>
            <w:tcW w:w="789"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960"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272"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206 科学技术支出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88.34</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88.34</w:t>
            </w: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79"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207 文化旅游体育与传媒支出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lang w:eastAsia="zh-CN"/>
              </w:rPr>
            </w:pPr>
          </w:p>
        </w:tc>
        <w:tc>
          <w:tcPr>
            <w:tcW w:w="977"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lang w:eastAsia="zh-CN"/>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208 社会保障和就业支出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210卫生健康支出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rPr>
              <w:t>209 社会保险基金支出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lang w:eastAsia="zh-CN"/>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lang w:eastAsia="zh-CN"/>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211 节能环保支出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212 城乡社区支出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213 农林水支出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214 交通运输支出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215 资源勘探工业信息等支出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lang w:eastAsia="zh-CN"/>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lang w:eastAsia="zh-CN"/>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216 商业服务业等支出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217 金融支出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219 援助其他地区支出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220 自然资源海洋气象等支出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lang w:eastAsia="zh-CN"/>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lang w:eastAsia="zh-CN"/>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221 住房保障支出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5.62</w:t>
            </w: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222 粮油物资储备支出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223 国有资本经营预算支出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r>
      <w:tr>
        <w:tblPrEx>
          <w:tblCellMar>
            <w:top w:w="0" w:type="dxa"/>
            <w:left w:w="108" w:type="dxa"/>
            <w:bottom w:w="0" w:type="dxa"/>
            <w:right w:w="108" w:type="dxa"/>
          </w:tblCellMar>
        </w:tblPrEx>
        <w:trPr>
          <w:trHeight w:val="369"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lang w:eastAsia="zh-CN"/>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lang w:eastAsia="zh-CN"/>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lang w:eastAsia="zh-CN"/>
              </w:rPr>
            </w:pPr>
            <w:r>
              <w:rPr>
                <w:rFonts w:hint="eastAsia" w:ascii="仿宋_GB2312" w:hAnsi="宋体" w:eastAsia="仿宋_GB2312" w:cs="宋体"/>
                <w:sz w:val="18"/>
                <w:szCs w:val="18"/>
                <w:lang w:eastAsia="zh-CN"/>
              </w:rPr>
              <w:t>224灾害防治及应急管理支出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lang w:eastAsia="zh-CN"/>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lang w:eastAsia="zh-CN"/>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227 预备费</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229 其他支出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5"/>
                <w:szCs w:val="15"/>
              </w:rPr>
            </w:pPr>
            <w:r>
              <w:rPr>
                <w:rFonts w:hint="eastAsia" w:ascii="仿宋_GB2312" w:hAnsi="宋体" w:eastAsia="仿宋_GB2312" w:cs="宋体"/>
                <w:sz w:val="18"/>
                <w:szCs w:val="18"/>
              </w:rPr>
              <w:t>230转移性支出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color w:val="000000"/>
                <w:sz w:val="22"/>
                <w:szCs w:val="22"/>
              </w:rPr>
            </w:pPr>
          </w:p>
        </w:tc>
        <w:tc>
          <w:tcPr>
            <w:tcW w:w="938" w:type="dxa"/>
            <w:tcBorders>
              <w:top w:val="nil"/>
              <w:left w:val="nil"/>
              <w:bottom w:val="single" w:color="auto" w:sz="4" w:space="0"/>
              <w:right w:val="single" w:color="auto" w:sz="4" w:space="0"/>
            </w:tcBorders>
            <w:vAlign w:val="center"/>
          </w:tcPr>
          <w:p>
            <w:pPr>
              <w:jc w:val="right"/>
              <w:rPr>
                <w:rFonts w:ascii="宋体" w:hAnsi="宋体" w:cs="宋体"/>
                <w:color w:val="000000"/>
                <w:sz w:val="22"/>
                <w:szCs w:val="22"/>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231 债务还本支出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color w:val="000000"/>
                <w:sz w:val="22"/>
                <w:szCs w:val="22"/>
              </w:rPr>
            </w:pPr>
          </w:p>
        </w:tc>
        <w:tc>
          <w:tcPr>
            <w:tcW w:w="938" w:type="dxa"/>
            <w:tcBorders>
              <w:top w:val="nil"/>
              <w:left w:val="nil"/>
              <w:bottom w:val="single" w:color="auto" w:sz="4" w:space="0"/>
              <w:right w:val="single" w:color="auto" w:sz="4" w:space="0"/>
            </w:tcBorders>
            <w:vAlign w:val="center"/>
          </w:tcPr>
          <w:p>
            <w:pPr>
              <w:jc w:val="right"/>
              <w:rPr>
                <w:rFonts w:ascii="宋体" w:hAnsi="宋体" w:cs="宋体"/>
                <w:color w:val="000000"/>
                <w:sz w:val="22"/>
                <w:szCs w:val="22"/>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232 债务付息支出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bottom"/>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bottom"/>
          </w:tcPr>
          <w:p>
            <w:pPr>
              <w:spacing w:line="280" w:lineRule="exact"/>
              <w:jc w:val="right"/>
              <w:rPr>
                <w:rFonts w:ascii="仿宋_GB2312" w:hAnsi="宋体" w:eastAsia="仿宋_GB2312" w:cs="宋体"/>
                <w:sz w:val="18"/>
                <w:szCs w:val="18"/>
                <w:lang w:eastAsia="zh-CN"/>
              </w:rPr>
            </w:pPr>
          </w:p>
        </w:tc>
        <w:tc>
          <w:tcPr>
            <w:tcW w:w="2537" w:type="dxa"/>
            <w:tcBorders>
              <w:top w:val="nil"/>
              <w:left w:val="nil"/>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18"/>
                <w:szCs w:val="18"/>
              </w:rPr>
              <w:t>233 债务发行费用支出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rPr>
            </w:pPr>
          </w:p>
        </w:tc>
      </w:tr>
      <w:tr>
        <w:tblPrEx>
          <w:tblCellMar>
            <w:top w:w="0" w:type="dxa"/>
            <w:left w:w="108" w:type="dxa"/>
            <w:bottom w:w="0" w:type="dxa"/>
            <w:right w:w="108" w:type="dxa"/>
          </w:tblCellMar>
        </w:tblPrEx>
        <w:trPr>
          <w:trHeight w:val="312" w:hRule="exact"/>
        </w:trPr>
        <w:tc>
          <w:tcPr>
            <w:tcW w:w="1871" w:type="dxa"/>
            <w:tcBorders>
              <w:top w:val="nil"/>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p>
        </w:tc>
        <w:tc>
          <w:tcPr>
            <w:tcW w:w="977" w:type="dxa"/>
            <w:tcBorders>
              <w:top w:val="nil"/>
              <w:left w:val="nil"/>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p>
        </w:tc>
        <w:tc>
          <w:tcPr>
            <w:tcW w:w="2537" w:type="dxa"/>
            <w:tcBorders>
              <w:top w:val="nil"/>
              <w:left w:val="nil"/>
              <w:bottom w:val="single" w:color="auto" w:sz="4" w:space="0"/>
              <w:right w:val="single" w:color="auto" w:sz="4" w:space="0"/>
            </w:tcBorders>
            <w:vAlign w:val="center"/>
          </w:tcPr>
          <w:p>
            <w:pPr>
              <w:spacing w:line="280" w:lineRule="exact"/>
              <w:textAlignment w:val="center"/>
              <w:rPr>
                <w:rFonts w:ascii="宋体" w:hAnsi="宋体" w:cs="宋体"/>
                <w:color w:val="000000"/>
                <w:sz w:val="18"/>
                <w:szCs w:val="18"/>
                <w:lang w:eastAsia="zh-CN"/>
              </w:rPr>
            </w:pPr>
            <w:r>
              <w:rPr>
                <w:rFonts w:hint="eastAsia" w:ascii="仿宋_GB2312" w:hAnsi="宋体" w:eastAsia="仿宋_GB2312" w:cs="宋体"/>
                <w:color w:val="000000"/>
                <w:sz w:val="18"/>
                <w:szCs w:val="18"/>
                <w:lang w:eastAsia="zh-CN"/>
              </w:rPr>
              <w:t>234 抗疫特别国债还本支出</w:t>
            </w:r>
          </w:p>
        </w:tc>
        <w:tc>
          <w:tcPr>
            <w:tcW w:w="78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60"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943"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c>
          <w:tcPr>
            <w:tcW w:w="938" w:type="dxa"/>
            <w:tcBorders>
              <w:top w:val="nil"/>
              <w:left w:val="nil"/>
              <w:bottom w:val="single" w:color="auto" w:sz="4" w:space="0"/>
              <w:right w:val="single" w:color="auto" w:sz="4" w:space="0"/>
            </w:tcBorders>
            <w:vAlign w:val="center"/>
          </w:tcPr>
          <w:p>
            <w:pPr>
              <w:jc w:val="right"/>
              <w:rPr>
                <w:rFonts w:ascii="宋体" w:hAnsi="宋体" w:cs="宋体"/>
                <w:sz w:val="18"/>
                <w:szCs w:val="18"/>
                <w:lang w:eastAsia="zh-CN"/>
              </w:rPr>
            </w:pPr>
          </w:p>
        </w:tc>
      </w:tr>
      <w:tr>
        <w:tblPrEx>
          <w:tblCellMar>
            <w:top w:w="0" w:type="dxa"/>
            <w:left w:w="108" w:type="dxa"/>
            <w:bottom w:w="0" w:type="dxa"/>
            <w:right w:w="108" w:type="dxa"/>
          </w:tblCellMar>
        </w:tblPrEx>
        <w:trPr>
          <w:trHeight w:val="434" w:hRule="exact"/>
        </w:trPr>
        <w:tc>
          <w:tcPr>
            <w:tcW w:w="1871"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18"/>
                <w:szCs w:val="18"/>
              </w:rPr>
            </w:pPr>
            <w:r>
              <w:rPr>
                <w:rFonts w:hint="eastAsia" w:ascii="仿宋_GB2312" w:hAnsi="宋体" w:eastAsia="仿宋_GB2312" w:cs="宋体"/>
                <w:sz w:val="20"/>
                <w:szCs w:val="20"/>
              </w:rPr>
              <w:t>收  入  总  计</w:t>
            </w:r>
          </w:p>
        </w:tc>
        <w:tc>
          <w:tcPr>
            <w:tcW w:w="977" w:type="dxa"/>
            <w:tcBorders>
              <w:top w:val="single" w:color="auto" w:sz="4" w:space="0"/>
              <w:left w:val="single" w:color="auto" w:sz="4" w:space="0"/>
              <w:bottom w:val="single" w:color="auto" w:sz="4" w:space="0"/>
              <w:right w:val="single" w:color="auto" w:sz="4" w:space="0"/>
            </w:tcBorders>
            <w:vAlign w:val="center"/>
          </w:tcPr>
          <w:p>
            <w:pPr>
              <w:spacing w:line="280" w:lineRule="exact"/>
              <w:jc w:val="right"/>
              <w:rPr>
                <w:rFonts w:ascii="仿宋_GB2312" w:hAnsi="宋体" w:eastAsia="仿宋_GB2312" w:cs="宋体"/>
                <w:sz w:val="18"/>
                <w:szCs w:val="18"/>
              </w:rPr>
            </w:pPr>
            <w:r>
              <w:rPr>
                <w:rFonts w:hint="eastAsia" w:ascii="仿宋_GB2312" w:hAnsi="宋体" w:eastAsia="仿宋_GB2312" w:cs="宋体"/>
                <w:sz w:val="18"/>
                <w:szCs w:val="18"/>
                <w:lang w:eastAsia="zh-CN"/>
              </w:rPr>
              <w:t>101.46</w:t>
            </w:r>
          </w:p>
        </w:tc>
        <w:tc>
          <w:tcPr>
            <w:tcW w:w="2537"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仿宋_GB2312" w:hAnsi="宋体" w:eastAsia="仿宋_GB2312" w:cs="宋体"/>
                <w:sz w:val="20"/>
                <w:szCs w:val="20"/>
              </w:rPr>
            </w:pPr>
            <w:r>
              <w:rPr>
                <w:rFonts w:hint="eastAsia" w:ascii="仿宋_GB2312" w:hAnsi="宋体" w:eastAsia="仿宋_GB2312" w:cs="宋体"/>
                <w:sz w:val="20"/>
                <w:szCs w:val="20"/>
              </w:rPr>
              <w:t>支  出  总  计</w:t>
            </w:r>
          </w:p>
        </w:tc>
        <w:tc>
          <w:tcPr>
            <w:tcW w:w="789"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101.46</w:t>
            </w:r>
          </w:p>
        </w:tc>
        <w:tc>
          <w:tcPr>
            <w:tcW w:w="960" w:type="dxa"/>
            <w:tcBorders>
              <w:top w:val="single" w:color="auto" w:sz="4" w:space="0"/>
              <w:left w:val="single" w:color="auto" w:sz="4" w:space="0"/>
              <w:bottom w:val="single" w:color="auto" w:sz="4" w:space="0"/>
              <w:right w:val="single" w:color="auto" w:sz="4" w:space="0"/>
            </w:tcBorders>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101.46</w:t>
            </w:r>
          </w:p>
        </w:tc>
        <w:tc>
          <w:tcPr>
            <w:tcW w:w="943" w:type="dxa"/>
            <w:tcBorders>
              <w:top w:val="single" w:color="auto" w:sz="4" w:space="0"/>
              <w:left w:val="single" w:color="auto" w:sz="4" w:space="0"/>
              <w:bottom w:val="single" w:color="auto" w:sz="4" w:space="0"/>
              <w:right w:val="single" w:color="auto" w:sz="4" w:space="0"/>
            </w:tcBorders>
          </w:tcPr>
          <w:p>
            <w:pPr>
              <w:jc w:val="right"/>
              <w:rPr>
                <w:rFonts w:ascii="宋体" w:hAnsi="宋体" w:cs="宋体"/>
                <w:sz w:val="18"/>
                <w:szCs w:val="18"/>
              </w:rPr>
            </w:pPr>
          </w:p>
        </w:tc>
        <w:tc>
          <w:tcPr>
            <w:tcW w:w="938" w:type="dxa"/>
            <w:tcBorders>
              <w:top w:val="single" w:color="auto" w:sz="4" w:space="0"/>
              <w:left w:val="single" w:color="auto" w:sz="4" w:space="0"/>
              <w:bottom w:val="single" w:color="auto" w:sz="4" w:space="0"/>
              <w:right w:val="single" w:color="auto" w:sz="4" w:space="0"/>
            </w:tcBorders>
          </w:tcPr>
          <w:p>
            <w:pPr>
              <w:jc w:val="right"/>
              <w:rPr>
                <w:rFonts w:ascii="宋体" w:hAnsi="宋体" w:cs="宋体"/>
                <w:sz w:val="18"/>
                <w:szCs w:val="18"/>
              </w:rPr>
            </w:pPr>
          </w:p>
        </w:tc>
      </w:tr>
    </w:tbl>
    <w:p>
      <w:pPr>
        <w:outlineLvl w:val="1"/>
        <w:rPr>
          <w:rFonts w:ascii="仿宋_GB2312" w:hAnsi="宋体" w:eastAsia="仿宋_GB2312"/>
          <w:b/>
          <w:sz w:val="32"/>
          <w:szCs w:val="32"/>
        </w:rPr>
      </w:pPr>
      <w:r>
        <w:rPr>
          <w:rFonts w:hint="eastAsia" w:ascii="仿宋_GB2312" w:hAnsi="宋体" w:eastAsia="仿宋_GB2312"/>
          <w:b/>
          <w:sz w:val="32"/>
          <w:szCs w:val="32"/>
        </w:rPr>
        <w:t>表五：</w:t>
      </w:r>
    </w:p>
    <w:tbl>
      <w:tblPr>
        <w:tblStyle w:val="10"/>
        <w:tblW w:w="9087" w:type="dxa"/>
        <w:tblInd w:w="93" w:type="dxa"/>
        <w:tblLayout w:type="fixed"/>
        <w:tblCellMar>
          <w:top w:w="0" w:type="dxa"/>
          <w:left w:w="108" w:type="dxa"/>
          <w:bottom w:w="0" w:type="dxa"/>
          <w:right w:w="108" w:type="dxa"/>
        </w:tblCellMar>
      </w:tblPr>
      <w:tblGrid>
        <w:gridCol w:w="558"/>
        <w:gridCol w:w="516"/>
        <w:gridCol w:w="516"/>
        <w:gridCol w:w="2270"/>
        <w:gridCol w:w="660"/>
        <w:gridCol w:w="1024"/>
        <w:gridCol w:w="216"/>
        <w:gridCol w:w="1626"/>
        <w:gridCol w:w="1701"/>
      </w:tblGrid>
      <w:tr>
        <w:tblPrEx>
          <w:tblCellMar>
            <w:top w:w="0" w:type="dxa"/>
            <w:left w:w="108" w:type="dxa"/>
            <w:bottom w:w="0" w:type="dxa"/>
            <w:right w:w="108" w:type="dxa"/>
          </w:tblCellMar>
        </w:tblPrEx>
        <w:trPr>
          <w:trHeight w:val="450" w:hRule="atLeast"/>
        </w:trPr>
        <w:tc>
          <w:tcPr>
            <w:tcW w:w="9087" w:type="dxa"/>
            <w:gridSpan w:val="9"/>
            <w:tcBorders>
              <w:top w:val="nil"/>
              <w:left w:val="nil"/>
              <w:bottom w:val="nil"/>
              <w:right w:val="nil"/>
            </w:tcBorders>
            <w:vAlign w:val="center"/>
          </w:tcPr>
          <w:p>
            <w:pPr>
              <w:jc w:val="center"/>
              <w:rPr>
                <w:rFonts w:ascii="仿宋_GB2312" w:hAnsi="宋体" w:eastAsia="仿宋_GB2312" w:cs="宋体"/>
                <w:b/>
                <w:bCs/>
                <w:color w:val="000000"/>
                <w:sz w:val="32"/>
                <w:szCs w:val="32"/>
                <w:lang w:eastAsia="zh-CN"/>
              </w:rPr>
            </w:pPr>
            <w:r>
              <w:rPr>
                <w:rFonts w:hint="eastAsia" w:ascii="仿宋_GB2312" w:hAnsi="宋体" w:eastAsia="仿宋_GB2312" w:cs="宋体"/>
                <w:b/>
                <w:bCs/>
                <w:color w:val="000000"/>
                <w:sz w:val="32"/>
                <w:szCs w:val="32"/>
                <w:lang w:eastAsia="zh-CN"/>
              </w:rPr>
              <w:t>一般公共预算支出情况表</w:t>
            </w:r>
          </w:p>
        </w:tc>
      </w:tr>
      <w:tr>
        <w:trPr>
          <w:trHeight w:val="285" w:hRule="atLeast"/>
        </w:trPr>
        <w:tc>
          <w:tcPr>
            <w:tcW w:w="3860" w:type="dxa"/>
            <w:gridSpan w:val="4"/>
            <w:tcBorders>
              <w:top w:val="nil"/>
              <w:left w:val="nil"/>
              <w:bottom w:val="nil"/>
              <w:right w:val="nil"/>
            </w:tcBorders>
            <w:vAlign w:val="center"/>
          </w:tcPr>
          <w:p>
            <w:pPr>
              <w:rPr>
                <w:rFonts w:ascii="仿宋_GB2312" w:hAnsi="宋体" w:eastAsia="仿宋_GB2312" w:cs="宋体"/>
                <w:color w:val="000000"/>
                <w:lang w:eastAsia="zh-CN"/>
              </w:rPr>
            </w:pPr>
            <w:r>
              <w:rPr>
                <w:rFonts w:hint="eastAsia" w:ascii="仿宋_GB2312" w:hAnsi="宋体" w:eastAsia="仿宋_GB2312" w:cs="宋体"/>
                <w:color w:val="000000"/>
                <w:lang w:eastAsia="zh-CN"/>
              </w:rPr>
              <w:t>编制部门：</w:t>
            </w:r>
            <w:r>
              <w:rPr>
                <w:rFonts w:hint="eastAsia" w:ascii="仿宋_GB2312" w:hAnsi="宋体" w:eastAsia="仿宋_GB2312"/>
                <w:lang w:eastAsia="zh-CN"/>
              </w:rPr>
              <w:t>哈密市伊州区科学技术协会</w:t>
            </w:r>
          </w:p>
        </w:tc>
        <w:tc>
          <w:tcPr>
            <w:tcW w:w="660" w:type="dxa"/>
            <w:tcBorders>
              <w:top w:val="nil"/>
              <w:left w:val="nil"/>
              <w:bottom w:val="nil"/>
              <w:right w:val="nil"/>
            </w:tcBorders>
            <w:vAlign w:val="center"/>
          </w:tcPr>
          <w:p>
            <w:pPr>
              <w:rPr>
                <w:rFonts w:ascii="仿宋_GB2312" w:hAnsi="宋体" w:eastAsia="仿宋_GB2312" w:cs="宋体"/>
                <w:color w:val="000000"/>
                <w:lang w:eastAsia="zh-CN"/>
              </w:rPr>
            </w:pPr>
          </w:p>
        </w:tc>
        <w:tc>
          <w:tcPr>
            <w:tcW w:w="1240" w:type="dxa"/>
            <w:gridSpan w:val="2"/>
            <w:tcBorders>
              <w:top w:val="nil"/>
              <w:left w:val="nil"/>
              <w:bottom w:val="nil"/>
              <w:right w:val="nil"/>
            </w:tcBorders>
            <w:vAlign w:val="center"/>
          </w:tcPr>
          <w:p>
            <w:pPr>
              <w:rPr>
                <w:rFonts w:ascii="仿宋_GB2312" w:hAnsi="宋体" w:eastAsia="仿宋_GB2312" w:cs="宋体"/>
                <w:color w:val="000000"/>
                <w:lang w:eastAsia="zh-CN"/>
              </w:rPr>
            </w:pPr>
          </w:p>
        </w:tc>
        <w:tc>
          <w:tcPr>
            <w:tcW w:w="3327" w:type="dxa"/>
            <w:gridSpan w:val="2"/>
            <w:tcBorders>
              <w:top w:val="nil"/>
              <w:left w:val="nil"/>
              <w:bottom w:val="nil"/>
              <w:right w:val="nil"/>
            </w:tcBorders>
            <w:vAlign w:val="center"/>
          </w:tcPr>
          <w:p>
            <w:pPr>
              <w:jc w:val="right"/>
              <w:rPr>
                <w:rFonts w:ascii="仿宋_GB2312" w:hAnsi="宋体" w:eastAsia="仿宋_GB2312" w:cs="宋体"/>
                <w:color w:val="000000"/>
              </w:rPr>
            </w:pPr>
            <w:r>
              <w:rPr>
                <w:rFonts w:hint="eastAsia" w:ascii="仿宋_GB2312" w:hAnsi="宋体" w:eastAsia="仿宋_GB2312" w:cs="宋体"/>
                <w:color w:val="000000"/>
              </w:rPr>
              <w:t>单位：万元</w:t>
            </w:r>
          </w:p>
        </w:tc>
      </w:tr>
      <w:tr>
        <w:tblPrEx>
          <w:tblCellMar>
            <w:top w:w="0" w:type="dxa"/>
            <w:left w:w="108" w:type="dxa"/>
            <w:bottom w:w="0" w:type="dxa"/>
            <w:right w:w="108" w:type="dxa"/>
          </w:tblCellMar>
        </w:tblPrEx>
        <w:trPr>
          <w:trHeight w:val="405" w:hRule="atLeast"/>
        </w:trPr>
        <w:tc>
          <w:tcPr>
            <w:tcW w:w="3860" w:type="dxa"/>
            <w:gridSpan w:val="4"/>
            <w:tcBorders>
              <w:top w:val="single" w:color="auto" w:sz="4" w:space="0"/>
              <w:left w:val="single" w:color="auto" w:sz="4" w:space="0"/>
              <w:bottom w:val="single" w:color="auto" w:sz="4" w:space="0"/>
              <w:right w:val="single" w:color="000000"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项目</w:t>
            </w:r>
          </w:p>
        </w:tc>
        <w:tc>
          <w:tcPr>
            <w:tcW w:w="5227" w:type="dxa"/>
            <w:gridSpan w:val="5"/>
            <w:tcBorders>
              <w:top w:val="single" w:color="auto" w:sz="4" w:space="0"/>
              <w:left w:val="nil"/>
              <w:bottom w:val="single" w:color="auto" w:sz="4" w:space="0"/>
              <w:right w:val="single" w:color="000000"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一般公共预算支出</w:t>
            </w:r>
          </w:p>
        </w:tc>
      </w:tr>
      <w:tr>
        <w:tblPrEx>
          <w:tblCellMar>
            <w:top w:w="0" w:type="dxa"/>
            <w:left w:w="108" w:type="dxa"/>
            <w:bottom w:w="0" w:type="dxa"/>
            <w:right w:w="108" w:type="dxa"/>
          </w:tblCellMar>
        </w:tblPrEx>
        <w:trPr>
          <w:trHeight w:val="465" w:hRule="atLeast"/>
        </w:trPr>
        <w:tc>
          <w:tcPr>
            <w:tcW w:w="1590" w:type="dxa"/>
            <w:gridSpan w:val="3"/>
            <w:tcBorders>
              <w:top w:val="single" w:color="auto" w:sz="4" w:space="0"/>
              <w:left w:val="single" w:color="auto" w:sz="4" w:space="0"/>
              <w:bottom w:val="single" w:color="auto" w:sz="4" w:space="0"/>
              <w:right w:val="single" w:color="000000"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功能分类科目编码</w:t>
            </w:r>
          </w:p>
        </w:tc>
        <w:tc>
          <w:tcPr>
            <w:tcW w:w="2270"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项目支出</w:t>
            </w:r>
          </w:p>
        </w:tc>
      </w:tr>
      <w:tr>
        <w:tblPrEx>
          <w:tblCellMar>
            <w:top w:w="0" w:type="dxa"/>
            <w:left w:w="108" w:type="dxa"/>
            <w:bottom w:w="0" w:type="dxa"/>
            <w:right w:w="108" w:type="dxa"/>
          </w:tblCellMar>
        </w:tblPrEx>
        <w:trPr>
          <w:trHeight w:val="300" w:hRule="atLeast"/>
        </w:trPr>
        <w:tc>
          <w:tcPr>
            <w:tcW w:w="558"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类</w:t>
            </w:r>
          </w:p>
        </w:tc>
        <w:tc>
          <w:tcPr>
            <w:tcW w:w="516" w:type="dxa"/>
            <w:tcBorders>
              <w:top w:val="nil"/>
              <w:left w:val="nil"/>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款</w:t>
            </w:r>
          </w:p>
        </w:tc>
        <w:tc>
          <w:tcPr>
            <w:tcW w:w="516" w:type="dxa"/>
            <w:tcBorders>
              <w:top w:val="nil"/>
              <w:left w:val="nil"/>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项</w:t>
            </w:r>
          </w:p>
        </w:tc>
        <w:tc>
          <w:tcPr>
            <w:tcW w:w="2270"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r>
      <w:tr>
        <w:tblPrEx>
          <w:tblCellMar>
            <w:top w:w="0" w:type="dxa"/>
            <w:left w:w="108" w:type="dxa"/>
            <w:bottom w:w="0" w:type="dxa"/>
            <w:right w:w="108" w:type="dxa"/>
          </w:tblCellMar>
        </w:tblPrEx>
        <w:trPr>
          <w:trHeight w:val="70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206</w:t>
            </w:r>
          </w:p>
        </w:tc>
        <w:tc>
          <w:tcPr>
            <w:tcW w:w="516" w:type="dxa"/>
            <w:tcBorders>
              <w:top w:val="nil"/>
              <w:left w:val="nil"/>
              <w:bottom w:val="single" w:color="auto" w:sz="4" w:space="0"/>
              <w:right w:val="single" w:color="auto" w:sz="4" w:space="0"/>
            </w:tcBorders>
            <w:vAlign w:val="center"/>
          </w:tcPr>
          <w:p>
            <w:pPr>
              <w:jc w:val="right"/>
              <w:rPr>
                <w:rFonts w:ascii="宋体" w:hAnsi="宋体" w:cs="宋体"/>
                <w:b/>
                <w:bCs/>
                <w:color w:val="000000"/>
                <w:sz w:val="16"/>
                <w:szCs w:val="16"/>
              </w:rPr>
            </w:pPr>
          </w:p>
        </w:tc>
        <w:tc>
          <w:tcPr>
            <w:tcW w:w="516" w:type="dxa"/>
            <w:tcBorders>
              <w:top w:val="nil"/>
              <w:left w:val="nil"/>
              <w:bottom w:val="single" w:color="auto" w:sz="4" w:space="0"/>
              <w:right w:val="single" w:color="auto" w:sz="4" w:space="0"/>
            </w:tcBorders>
            <w:vAlign w:val="center"/>
          </w:tcPr>
          <w:p>
            <w:pPr>
              <w:jc w:val="right"/>
              <w:rPr>
                <w:rFonts w:ascii="宋体" w:hAnsi="宋体" w:cs="宋体"/>
                <w:b/>
                <w:bCs/>
                <w:color w:val="000000"/>
                <w:sz w:val="16"/>
                <w:szCs w:val="16"/>
              </w:rPr>
            </w:pPr>
          </w:p>
        </w:tc>
        <w:tc>
          <w:tcPr>
            <w:tcW w:w="227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科学技术支出</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88.34</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78.34</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w:t>
            </w:r>
            <w:r>
              <w:rPr>
                <w:rFonts w:ascii="仿宋_GB2312" w:hAnsi="宋体" w:eastAsia="仿宋_GB2312" w:cs="仿宋_GB2312"/>
                <w:sz w:val="18"/>
                <w:szCs w:val="18"/>
                <w:lang w:eastAsia="zh-CN"/>
              </w:rPr>
              <w:t>.00</w:t>
            </w: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206</w:t>
            </w:r>
          </w:p>
        </w:tc>
        <w:tc>
          <w:tcPr>
            <w:tcW w:w="516"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lang w:eastAsia="zh-CN"/>
              </w:rPr>
              <w:t>07</w:t>
            </w:r>
          </w:p>
        </w:tc>
        <w:tc>
          <w:tcPr>
            <w:tcW w:w="516"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p>
        </w:tc>
        <w:tc>
          <w:tcPr>
            <w:tcW w:w="227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科学技术管理事务</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88.34</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78.34</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w:t>
            </w:r>
            <w:r>
              <w:rPr>
                <w:rFonts w:ascii="仿宋_GB2312" w:hAnsi="宋体" w:eastAsia="仿宋_GB2312" w:cs="仿宋_GB2312"/>
                <w:sz w:val="18"/>
                <w:szCs w:val="18"/>
                <w:lang w:eastAsia="zh-CN"/>
              </w:rPr>
              <w:t>.00</w:t>
            </w: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rPr>
              <w:t>206</w:t>
            </w:r>
          </w:p>
        </w:tc>
        <w:tc>
          <w:tcPr>
            <w:tcW w:w="516" w:type="dxa"/>
            <w:tcBorders>
              <w:top w:val="nil"/>
              <w:left w:val="nil"/>
              <w:bottom w:val="single" w:color="auto" w:sz="4" w:space="0"/>
              <w:right w:val="single" w:color="auto" w:sz="4" w:space="0"/>
            </w:tcBorders>
            <w:vAlign w:val="center"/>
          </w:tcPr>
          <w:p>
            <w:pPr>
              <w:rPr>
                <w:rFonts w:ascii="宋体" w:hAnsi="宋体" w:cs="宋体"/>
                <w:b/>
                <w:bCs/>
                <w:color w:val="000000"/>
                <w:sz w:val="16"/>
                <w:szCs w:val="16"/>
              </w:rPr>
            </w:pPr>
            <w:r>
              <w:rPr>
                <w:rFonts w:hint="eastAsia" w:ascii="仿宋_GB2312" w:hAnsi="宋体" w:eastAsia="仿宋_GB2312" w:cs="仿宋_GB2312"/>
                <w:sz w:val="18"/>
                <w:szCs w:val="18"/>
                <w:lang w:eastAsia="zh-CN"/>
              </w:rPr>
              <w:t>07</w:t>
            </w:r>
          </w:p>
        </w:tc>
        <w:tc>
          <w:tcPr>
            <w:tcW w:w="516" w:type="dxa"/>
            <w:tcBorders>
              <w:top w:val="nil"/>
              <w:left w:val="nil"/>
              <w:bottom w:val="single" w:color="auto" w:sz="4" w:space="0"/>
              <w:right w:val="single" w:color="auto" w:sz="4" w:space="0"/>
            </w:tcBorders>
            <w:vAlign w:val="center"/>
          </w:tcPr>
          <w:p>
            <w:pPr>
              <w:rPr>
                <w:rFonts w:ascii="宋体" w:hAnsi="宋体" w:cs="宋体"/>
                <w:b/>
                <w:bCs/>
                <w:color w:val="000000"/>
                <w:sz w:val="16"/>
                <w:szCs w:val="16"/>
                <w:lang w:eastAsia="zh-CN"/>
              </w:rPr>
            </w:pPr>
            <w:r>
              <w:rPr>
                <w:rFonts w:hint="eastAsia" w:ascii="仿宋_GB2312" w:hAnsi="宋体" w:eastAsia="仿宋_GB2312" w:cs="仿宋_GB2312"/>
                <w:sz w:val="18"/>
                <w:szCs w:val="18"/>
                <w:lang w:eastAsia="zh-CN"/>
              </w:rPr>
              <w:t>01</w:t>
            </w:r>
          </w:p>
        </w:tc>
        <w:tc>
          <w:tcPr>
            <w:tcW w:w="2270" w:type="dxa"/>
            <w:tcBorders>
              <w:top w:val="nil"/>
              <w:left w:val="nil"/>
              <w:bottom w:val="single" w:color="auto" w:sz="4" w:space="0"/>
              <w:right w:val="single" w:color="auto" w:sz="4" w:space="0"/>
            </w:tcBorders>
            <w:vAlign w:val="center"/>
          </w:tcPr>
          <w:p>
            <w:pPr>
              <w:rPr>
                <w:rFonts w:ascii="宋体" w:hAnsi="宋体" w:cs="宋体"/>
                <w:b/>
                <w:bCs/>
                <w:color w:val="000000"/>
                <w:sz w:val="22"/>
                <w:szCs w:val="22"/>
              </w:rPr>
            </w:pPr>
            <w:r>
              <w:rPr>
                <w:rFonts w:hint="eastAsia" w:ascii="仿宋_GB2312" w:hAnsi="宋体" w:eastAsia="仿宋_GB2312" w:cs="仿宋_GB2312"/>
                <w:sz w:val="18"/>
                <w:szCs w:val="18"/>
              </w:rPr>
              <w:t>行政运行</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88.34</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rPr>
            </w:pPr>
            <w:r>
              <w:rPr>
                <w:rFonts w:hint="eastAsia" w:ascii="仿宋_GB2312" w:hAnsi="宋体" w:eastAsia="仿宋_GB2312" w:cs="仿宋_GB2312"/>
                <w:sz w:val="18"/>
                <w:szCs w:val="18"/>
                <w:lang w:eastAsia="zh-CN"/>
              </w:rPr>
              <w:t>78.34</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w:t>
            </w:r>
            <w:r>
              <w:rPr>
                <w:rFonts w:ascii="仿宋_GB2312" w:hAnsi="宋体" w:eastAsia="仿宋_GB2312" w:cs="仿宋_GB2312"/>
                <w:sz w:val="18"/>
                <w:szCs w:val="18"/>
                <w:lang w:eastAsia="zh-CN"/>
              </w:rPr>
              <w:t>.00</w:t>
            </w: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208</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lang w:eastAsia="zh-CN"/>
              </w:rPr>
            </w:pPr>
            <w:r>
              <w:rPr>
                <w:rFonts w:hint="eastAsia" w:ascii="仿宋_GB2312" w:hAnsi="宋体" w:eastAsia="仿宋_GB2312" w:cs="仿宋_GB2312"/>
                <w:sz w:val="18"/>
                <w:szCs w:val="18"/>
                <w:lang w:eastAsia="zh-CN"/>
              </w:rPr>
              <w:t>社会保障和就业支出</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208</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05</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lang w:eastAsia="zh-CN"/>
              </w:rPr>
            </w:pPr>
            <w:r>
              <w:rPr>
                <w:rFonts w:hint="eastAsia" w:ascii="仿宋_GB2312" w:hAnsi="宋体" w:eastAsia="仿宋_GB2312" w:cs="仿宋_GB2312"/>
                <w:sz w:val="18"/>
                <w:szCs w:val="18"/>
                <w:lang w:eastAsia="zh-CN"/>
              </w:rPr>
              <w:t>行政事业单位离退休</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208</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05</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05</w:t>
            </w: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lang w:eastAsia="zh-CN"/>
              </w:rPr>
            </w:pPr>
            <w:r>
              <w:rPr>
                <w:rFonts w:hint="eastAsia" w:ascii="仿宋_GB2312" w:hAnsi="宋体" w:eastAsia="仿宋_GB2312" w:cs="仿宋_GB2312"/>
                <w:sz w:val="18"/>
                <w:szCs w:val="18"/>
                <w:lang w:eastAsia="zh-CN"/>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221</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住房保障支出</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221</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02</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住房改革支出</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221</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02</w:t>
            </w: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01</w:t>
            </w: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r>
              <w:rPr>
                <w:rFonts w:hint="eastAsia" w:ascii="仿宋_GB2312" w:hAnsi="宋体" w:eastAsia="仿宋_GB2312" w:cs="仿宋_GB2312"/>
                <w:sz w:val="18"/>
                <w:szCs w:val="18"/>
              </w:rPr>
              <w:t>住房公积金</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jc w:val="right"/>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50" w:hRule="atLeast"/>
        </w:trPr>
        <w:tc>
          <w:tcPr>
            <w:tcW w:w="558" w:type="dxa"/>
            <w:tcBorders>
              <w:top w:val="nil"/>
              <w:left w:val="single" w:color="auto" w:sz="4" w:space="0"/>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516" w:type="dxa"/>
            <w:tcBorders>
              <w:top w:val="nil"/>
              <w:left w:val="nil"/>
              <w:bottom w:val="single" w:color="auto" w:sz="4" w:space="0"/>
              <w:right w:val="single" w:color="auto" w:sz="4" w:space="0"/>
            </w:tcBorders>
            <w:vAlign w:val="center"/>
          </w:tcPr>
          <w:p>
            <w:pPr>
              <w:rPr>
                <w:rFonts w:ascii="宋体" w:hAnsi="宋体" w:cs="宋体"/>
                <w:color w:val="000000"/>
                <w:sz w:val="20"/>
                <w:szCs w:val="20"/>
              </w:rPr>
            </w:pPr>
          </w:p>
        </w:tc>
        <w:tc>
          <w:tcPr>
            <w:tcW w:w="2270" w:type="dxa"/>
            <w:tcBorders>
              <w:top w:val="nil"/>
              <w:left w:val="nil"/>
              <w:bottom w:val="single" w:color="auto" w:sz="4" w:space="0"/>
              <w:right w:val="single" w:color="auto"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合计</w:t>
            </w:r>
          </w:p>
        </w:tc>
        <w:tc>
          <w:tcPr>
            <w:tcW w:w="1684"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101.46</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91.46</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10.00</w:t>
            </w:r>
          </w:p>
        </w:tc>
      </w:tr>
    </w:tbl>
    <w:p>
      <w:pPr>
        <w:rPr>
          <w:rFonts w:ascii="仿宋_GB2312" w:hAnsi="宋体" w:eastAsia="仿宋_GB2312"/>
          <w:b/>
          <w:sz w:val="28"/>
          <w:szCs w:val="32"/>
          <w:lang w:eastAsia="zh-CN"/>
        </w:rPr>
      </w:pPr>
      <w:r>
        <w:rPr>
          <w:rFonts w:hint="eastAsia" w:ascii="仿宋_GB2312" w:hAnsi="宋体" w:eastAsia="仿宋_GB2312"/>
          <w:b/>
          <w:sz w:val="28"/>
          <w:szCs w:val="32"/>
          <w:lang w:eastAsia="zh-CN"/>
        </w:rPr>
        <w:br w:type="page"/>
      </w:r>
    </w:p>
    <w:p>
      <w:pPr>
        <w:outlineLvl w:val="1"/>
        <w:rPr>
          <w:rFonts w:ascii="仿宋_GB2312" w:hAnsi="宋体" w:eastAsia="仿宋_GB2312"/>
          <w:b/>
          <w:sz w:val="28"/>
          <w:szCs w:val="32"/>
        </w:rPr>
      </w:pPr>
      <w:r>
        <w:rPr>
          <w:rFonts w:hint="eastAsia" w:ascii="仿宋_GB2312" w:hAnsi="宋体" w:eastAsia="仿宋_GB2312"/>
          <w:b/>
          <w:sz w:val="32"/>
          <w:szCs w:val="32"/>
        </w:rPr>
        <w:t>表六：</w:t>
      </w:r>
    </w:p>
    <w:tbl>
      <w:tblPr>
        <w:tblStyle w:val="10"/>
        <w:tblW w:w="9087" w:type="dxa"/>
        <w:tblInd w:w="93" w:type="dxa"/>
        <w:tblLayout w:type="fixed"/>
        <w:tblCellMar>
          <w:top w:w="0" w:type="dxa"/>
          <w:left w:w="108" w:type="dxa"/>
          <w:bottom w:w="0" w:type="dxa"/>
          <w:right w:w="108" w:type="dxa"/>
        </w:tblCellMar>
      </w:tblPr>
      <w:tblGrid>
        <w:gridCol w:w="516"/>
        <w:gridCol w:w="577"/>
        <w:gridCol w:w="3205"/>
        <w:gridCol w:w="681"/>
        <w:gridCol w:w="706"/>
        <w:gridCol w:w="976"/>
        <w:gridCol w:w="725"/>
        <w:gridCol w:w="1701"/>
      </w:tblGrid>
      <w:tr>
        <w:tblPrEx>
          <w:tblCellMar>
            <w:top w:w="0" w:type="dxa"/>
            <w:left w:w="108" w:type="dxa"/>
            <w:bottom w:w="0" w:type="dxa"/>
            <w:right w:w="108" w:type="dxa"/>
          </w:tblCellMar>
        </w:tblPrEx>
        <w:trPr>
          <w:trHeight w:val="375" w:hRule="atLeast"/>
        </w:trPr>
        <w:tc>
          <w:tcPr>
            <w:tcW w:w="9087" w:type="dxa"/>
            <w:gridSpan w:val="8"/>
            <w:tcBorders>
              <w:top w:val="nil"/>
              <w:left w:val="nil"/>
              <w:bottom w:val="nil"/>
              <w:right w:val="nil"/>
            </w:tcBorders>
            <w:vAlign w:val="center"/>
          </w:tcPr>
          <w:p>
            <w:pPr>
              <w:jc w:val="center"/>
              <w:rPr>
                <w:rFonts w:ascii="仿宋_GB2312" w:hAnsi="宋体" w:eastAsia="仿宋_GB2312" w:cs="宋体"/>
                <w:b/>
                <w:bCs/>
                <w:color w:val="000000"/>
                <w:sz w:val="32"/>
                <w:szCs w:val="32"/>
                <w:lang w:eastAsia="zh-CN"/>
              </w:rPr>
            </w:pPr>
            <w:r>
              <w:rPr>
                <w:rFonts w:hint="eastAsia" w:ascii="仿宋_GB2312" w:hAnsi="宋体" w:eastAsia="仿宋_GB2312" w:cs="宋体"/>
                <w:b/>
                <w:bCs/>
                <w:color w:val="000000"/>
                <w:sz w:val="32"/>
                <w:szCs w:val="32"/>
                <w:lang w:eastAsia="zh-CN"/>
              </w:rPr>
              <w:t>一般公共预算基本支出情况表</w:t>
            </w:r>
          </w:p>
        </w:tc>
      </w:tr>
      <w:tr>
        <w:tblPrEx>
          <w:tblCellMar>
            <w:top w:w="0" w:type="dxa"/>
            <w:left w:w="108" w:type="dxa"/>
            <w:bottom w:w="0" w:type="dxa"/>
            <w:right w:w="108" w:type="dxa"/>
          </w:tblCellMar>
        </w:tblPrEx>
        <w:trPr>
          <w:trHeight w:val="405" w:hRule="atLeast"/>
        </w:trPr>
        <w:tc>
          <w:tcPr>
            <w:tcW w:w="4298" w:type="dxa"/>
            <w:gridSpan w:val="3"/>
            <w:tcBorders>
              <w:top w:val="nil"/>
              <w:left w:val="nil"/>
              <w:bottom w:val="nil"/>
              <w:right w:val="nil"/>
            </w:tcBorders>
            <w:vAlign w:val="center"/>
          </w:tcPr>
          <w:p>
            <w:pPr>
              <w:rPr>
                <w:rFonts w:ascii="仿宋_GB2312" w:hAnsi="宋体" w:eastAsia="仿宋_GB2312" w:cs="宋体"/>
                <w:color w:val="000000"/>
                <w:lang w:eastAsia="zh-CN"/>
              </w:rPr>
            </w:pPr>
            <w:r>
              <w:rPr>
                <w:rFonts w:hint="eastAsia" w:ascii="仿宋_GB2312" w:hAnsi="宋体" w:eastAsia="仿宋_GB2312" w:cs="宋体"/>
                <w:color w:val="000000"/>
                <w:lang w:eastAsia="zh-CN"/>
              </w:rPr>
              <w:t>编制部门：</w:t>
            </w:r>
            <w:r>
              <w:rPr>
                <w:rFonts w:hint="eastAsia" w:ascii="仿宋_GB2312" w:hAnsi="宋体" w:eastAsia="仿宋_GB2312"/>
                <w:lang w:eastAsia="zh-CN"/>
              </w:rPr>
              <w:t>哈密市伊州区科学技术协会</w:t>
            </w:r>
          </w:p>
        </w:tc>
        <w:tc>
          <w:tcPr>
            <w:tcW w:w="681" w:type="dxa"/>
            <w:tcBorders>
              <w:top w:val="nil"/>
              <w:left w:val="nil"/>
              <w:bottom w:val="nil"/>
              <w:right w:val="nil"/>
            </w:tcBorders>
            <w:vAlign w:val="center"/>
          </w:tcPr>
          <w:p>
            <w:pPr>
              <w:rPr>
                <w:rFonts w:ascii="仿宋_GB2312" w:hAnsi="宋体" w:eastAsia="仿宋_GB2312" w:cs="宋体"/>
                <w:color w:val="000000"/>
                <w:lang w:eastAsia="zh-CN"/>
              </w:rPr>
            </w:pPr>
          </w:p>
        </w:tc>
        <w:tc>
          <w:tcPr>
            <w:tcW w:w="1682" w:type="dxa"/>
            <w:gridSpan w:val="2"/>
            <w:tcBorders>
              <w:top w:val="nil"/>
              <w:left w:val="nil"/>
              <w:bottom w:val="nil"/>
              <w:right w:val="nil"/>
            </w:tcBorders>
            <w:vAlign w:val="center"/>
          </w:tcPr>
          <w:p>
            <w:pPr>
              <w:rPr>
                <w:rFonts w:ascii="仿宋_GB2312" w:hAnsi="宋体" w:eastAsia="仿宋_GB2312" w:cs="宋体"/>
                <w:color w:val="000000"/>
                <w:lang w:eastAsia="zh-CN"/>
              </w:rPr>
            </w:pPr>
          </w:p>
        </w:tc>
        <w:tc>
          <w:tcPr>
            <w:tcW w:w="2426" w:type="dxa"/>
            <w:gridSpan w:val="2"/>
            <w:tcBorders>
              <w:top w:val="nil"/>
              <w:left w:val="nil"/>
              <w:bottom w:val="nil"/>
              <w:right w:val="nil"/>
            </w:tcBorders>
            <w:vAlign w:val="center"/>
          </w:tcPr>
          <w:p>
            <w:pPr>
              <w:ind w:firstLine="720" w:firstLineChars="300"/>
              <w:rPr>
                <w:rFonts w:ascii="仿宋_GB2312" w:hAnsi="宋体" w:eastAsia="仿宋_GB2312" w:cs="宋体"/>
                <w:color w:val="000000"/>
              </w:rPr>
            </w:pPr>
            <w:r>
              <w:rPr>
                <w:rFonts w:hint="eastAsia" w:ascii="仿宋_GB2312" w:hAnsi="宋体" w:eastAsia="仿宋_GB2312" w:cs="宋体"/>
                <w:color w:val="000000"/>
              </w:rPr>
              <w:t>单位：万元</w:t>
            </w:r>
          </w:p>
        </w:tc>
      </w:tr>
      <w:tr>
        <w:tblPrEx>
          <w:tblCellMar>
            <w:top w:w="0" w:type="dxa"/>
            <w:left w:w="108" w:type="dxa"/>
            <w:bottom w:w="0" w:type="dxa"/>
            <w:right w:w="108" w:type="dxa"/>
          </w:tblCellMar>
        </w:tblPrEx>
        <w:trPr>
          <w:trHeight w:val="390" w:hRule="atLeast"/>
        </w:trPr>
        <w:tc>
          <w:tcPr>
            <w:tcW w:w="4298" w:type="dxa"/>
            <w:gridSpan w:val="3"/>
            <w:tcBorders>
              <w:top w:val="single" w:color="auto" w:sz="4" w:space="0"/>
              <w:left w:val="single" w:color="auto" w:sz="4" w:space="0"/>
              <w:bottom w:val="single" w:color="auto" w:sz="4" w:space="0"/>
              <w:right w:val="single" w:color="000000"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项目</w:t>
            </w:r>
          </w:p>
        </w:tc>
        <w:tc>
          <w:tcPr>
            <w:tcW w:w="4789" w:type="dxa"/>
            <w:gridSpan w:val="5"/>
            <w:tcBorders>
              <w:top w:val="single" w:color="auto" w:sz="4" w:space="0"/>
              <w:left w:val="nil"/>
              <w:bottom w:val="single" w:color="auto" w:sz="4" w:space="0"/>
              <w:right w:val="single" w:color="000000" w:sz="4" w:space="0"/>
            </w:tcBorders>
            <w:vAlign w:val="center"/>
          </w:tcPr>
          <w:p>
            <w:pPr>
              <w:jc w:val="center"/>
              <w:rPr>
                <w:rFonts w:ascii="仿宋_GB2312" w:hAnsi="宋体" w:eastAsia="仿宋_GB2312" w:cs="宋体"/>
                <w:b/>
                <w:bCs/>
                <w:color w:val="000000"/>
                <w:szCs w:val="21"/>
                <w:lang w:eastAsia="zh-CN"/>
              </w:rPr>
            </w:pPr>
            <w:r>
              <w:rPr>
                <w:rFonts w:hint="eastAsia" w:ascii="仿宋_GB2312" w:hAnsi="宋体" w:eastAsia="仿宋_GB2312" w:cs="宋体"/>
                <w:b/>
                <w:bCs/>
                <w:color w:val="000000"/>
                <w:szCs w:val="21"/>
                <w:lang w:eastAsia="zh-CN"/>
              </w:rPr>
              <w:t>一般公共预算基本支出</w:t>
            </w:r>
          </w:p>
        </w:tc>
      </w:tr>
      <w:tr>
        <w:tblPrEx>
          <w:tblCellMar>
            <w:top w:w="0" w:type="dxa"/>
            <w:left w:w="108" w:type="dxa"/>
            <w:bottom w:w="0" w:type="dxa"/>
            <w:right w:w="108" w:type="dxa"/>
          </w:tblCellMar>
        </w:tblPrEx>
        <w:trPr>
          <w:trHeight w:val="495" w:hRule="atLeast"/>
        </w:trPr>
        <w:tc>
          <w:tcPr>
            <w:tcW w:w="1093" w:type="dxa"/>
            <w:gridSpan w:val="2"/>
            <w:tcBorders>
              <w:top w:val="single" w:color="auto" w:sz="4" w:space="0"/>
              <w:left w:val="single" w:color="auto" w:sz="4" w:space="0"/>
              <w:bottom w:val="single" w:color="auto" w:sz="4" w:space="0"/>
              <w:right w:val="nil"/>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经济分类科目编码</w:t>
            </w:r>
          </w:p>
        </w:tc>
        <w:tc>
          <w:tcPr>
            <w:tcW w:w="3205"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经济分类科目名称</w:t>
            </w:r>
          </w:p>
        </w:tc>
        <w:tc>
          <w:tcPr>
            <w:tcW w:w="1387" w:type="dxa"/>
            <w:gridSpan w:val="2"/>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小计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szCs w:val="21"/>
              </w:rPr>
            </w:pPr>
            <w:r>
              <w:rPr>
                <w:rFonts w:hint="eastAsia" w:ascii="仿宋_GB2312" w:hAnsi="宋体" w:eastAsia="仿宋_GB2312" w:cs="宋体"/>
                <w:b/>
                <w:bCs/>
                <w:color w:val="000000"/>
                <w:szCs w:val="21"/>
              </w:rPr>
              <w:t>公用经费</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类</w:t>
            </w:r>
          </w:p>
        </w:tc>
        <w:tc>
          <w:tcPr>
            <w:tcW w:w="577" w:type="dxa"/>
            <w:tcBorders>
              <w:top w:val="nil"/>
              <w:left w:val="nil"/>
              <w:bottom w:val="single" w:color="auto" w:sz="4" w:space="0"/>
              <w:right w:val="single" w:color="auto" w:sz="4" w:space="0"/>
            </w:tcBorders>
            <w:vAlign w:val="center"/>
          </w:tcPr>
          <w:p>
            <w:pP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款</w:t>
            </w:r>
          </w:p>
        </w:tc>
        <w:tc>
          <w:tcPr>
            <w:tcW w:w="3205" w:type="dxa"/>
            <w:vMerge w:val="continue"/>
            <w:tcBorders>
              <w:top w:val="nil"/>
              <w:left w:val="single" w:color="auto" w:sz="4" w:space="0"/>
              <w:bottom w:val="single" w:color="000000" w:sz="4" w:space="0"/>
              <w:right w:val="single" w:color="auto" w:sz="4" w:space="0"/>
            </w:tcBorders>
            <w:vAlign w:val="center"/>
          </w:tcPr>
          <w:p>
            <w:pPr>
              <w:rPr>
                <w:rFonts w:ascii="仿宋_GB2312" w:hAnsi="宋体" w:eastAsia="仿宋_GB2312" w:cs="宋体"/>
                <w:b/>
                <w:bCs/>
                <w:color w:val="000000"/>
                <w:sz w:val="20"/>
                <w:szCs w:val="20"/>
              </w:rPr>
            </w:pPr>
          </w:p>
        </w:tc>
        <w:tc>
          <w:tcPr>
            <w:tcW w:w="1387" w:type="dxa"/>
            <w:gridSpan w:val="2"/>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rPr>
                <w:rFonts w:ascii="宋体" w:hAnsi="宋体" w:cs="宋体"/>
                <w:b/>
                <w:bCs/>
                <w:color w:val="000000"/>
                <w:sz w:val="20"/>
                <w:szCs w:val="20"/>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工资福利支出</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87.5</w:t>
            </w:r>
            <w:r>
              <w:rPr>
                <w:rFonts w:ascii="仿宋_GB2312" w:hAnsi="宋体" w:eastAsia="仿宋_GB2312" w:cs="仿宋_GB2312"/>
                <w:sz w:val="18"/>
                <w:szCs w:val="18"/>
                <w:lang w:eastAsia="zh-CN"/>
              </w:rPr>
              <w:t>1</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87.5</w:t>
            </w:r>
            <w:r>
              <w:rPr>
                <w:rFonts w:ascii="仿宋_GB2312" w:hAnsi="宋体" w:eastAsia="仿宋_GB2312" w:cs="仿宋_GB2312"/>
                <w:sz w:val="18"/>
                <w:szCs w:val="18"/>
                <w:lang w:eastAsia="zh-CN"/>
              </w:rPr>
              <w:t>1</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01</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基本工资</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14.4</w:t>
            </w:r>
            <w:r>
              <w:rPr>
                <w:rFonts w:ascii="仿宋_GB2312" w:hAnsi="宋体" w:eastAsia="仿宋_GB2312" w:cs="仿宋_GB2312"/>
                <w:sz w:val="18"/>
                <w:szCs w:val="18"/>
                <w:lang w:eastAsia="zh-CN"/>
              </w:rPr>
              <w:t>6</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14.4</w:t>
            </w:r>
            <w:r>
              <w:rPr>
                <w:rFonts w:ascii="仿宋_GB2312" w:hAnsi="宋体" w:eastAsia="仿宋_GB2312" w:cs="仿宋_GB2312"/>
                <w:sz w:val="18"/>
                <w:szCs w:val="18"/>
                <w:lang w:eastAsia="zh-CN"/>
              </w:rPr>
              <w:t>6</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02</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津贴补贴</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33.02</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33.02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03</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奖金</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1.20</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1.20</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职工基本医疗保险缴费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6.01</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6.01</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12</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其他社会保险缴费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0.44</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0.44</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99</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其他工资福利支出</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19.26</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19.26</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08</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机关事业单位基本养老保险缴费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7.5</w:t>
            </w:r>
            <w:r>
              <w:rPr>
                <w:rFonts w:ascii="仿宋_GB2312" w:hAnsi="宋体" w:eastAsia="仿宋_GB2312" w:cs="仿宋_GB2312"/>
                <w:sz w:val="18"/>
                <w:szCs w:val="18"/>
                <w:lang w:eastAsia="zh-CN"/>
              </w:rPr>
              <w:t>0</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34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301</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13</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住房公积金</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5.62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37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商品和服务支出</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3.53</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3.53</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01</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办公费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ascii="仿宋_GB2312" w:hAnsi="宋体" w:eastAsia="仿宋_GB2312" w:cs="仿宋_GB2312"/>
                <w:sz w:val="18"/>
                <w:szCs w:val="18"/>
                <w:lang w:eastAsia="zh-CN"/>
              </w:rPr>
              <w:t>0</w:t>
            </w:r>
            <w:r>
              <w:rPr>
                <w:rFonts w:hint="eastAsia" w:ascii="仿宋_GB2312" w:hAnsi="宋体" w:eastAsia="仿宋_GB2312" w:cs="仿宋_GB2312"/>
                <w:sz w:val="18"/>
                <w:szCs w:val="18"/>
                <w:lang w:eastAsia="zh-CN"/>
              </w:rPr>
              <w:t>.3</w:t>
            </w:r>
            <w:r>
              <w:rPr>
                <w:rFonts w:ascii="仿宋_GB2312" w:hAnsi="宋体" w:eastAsia="仿宋_GB2312" w:cs="仿宋_GB2312"/>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ascii="仿宋_GB2312" w:hAnsi="宋体" w:eastAsia="仿宋_GB2312" w:cs="仿宋_GB2312"/>
                <w:sz w:val="18"/>
                <w:szCs w:val="18"/>
                <w:lang w:eastAsia="zh-CN"/>
              </w:rPr>
              <w:t>0</w:t>
            </w:r>
            <w:r>
              <w:rPr>
                <w:rFonts w:hint="eastAsia" w:ascii="仿宋_GB2312" w:hAnsi="宋体" w:eastAsia="仿宋_GB2312" w:cs="仿宋_GB2312"/>
                <w:sz w:val="18"/>
                <w:szCs w:val="18"/>
                <w:lang w:eastAsia="zh-CN"/>
              </w:rPr>
              <w:t>.3</w:t>
            </w:r>
            <w:r>
              <w:rPr>
                <w:rFonts w:ascii="仿宋_GB2312" w:hAnsi="宋体" w:eastAsia="仿宋_GB2312" w:cs="仿宋_GB2312"/>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07</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邮电费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0.25</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0.25</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14</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租赁费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0.6</w:t>
            </w:r>
            <w:r>
              <w:rPr>
                <w:rFonts w:ascii="仿宋_GB2312" w:hAnsi="宋体" w:eastAsia="仿宋_GB2312" w:cs="仿宋_GB2312"/>
                <w:sz w:val="18"/>
                <w:szCs w:val="18"/>
                <w:lang w:eastAsia="zh-CN"/>
              </w:rPr>
              <w:t>0</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0.6</w:t>
            </w:r>
            <w:r>
              <w:rPr>
                <w:rFonts w:ascii="仿宋_GB2312" w:hAnsi="宋体" w:eastAsia="仿宋_GB2312" w:cs="仿宋_GB2312"/>
                <w:sz w:val="18"/>
                <w:szCs w:val="18"/>
                <w:lang w:eastAsia="zh-CN"/>
              </w:rPr>
              <w:t>0</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26</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劳务费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ascii="仿宋_GB2312" w:hAnsi="宋体" w:eastAsia="仿宋_GB2312" w:cs="仿宋_GB2312"/>
                <w:sz w:val="18"/>
                <w:szCs w:val="18"/>
                <w:lang w:eastAsia="zh-CN"/>
              </w:rPr>
              <w:t>0.39</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ascii="仿宋_GB2312" w:hAnsi="宋体" w:eastAsia="仿宋_GB2312" w:cs="仿宋_GB2312"/>
                <w:sz w:val="18"/>
                <w:szCs w:val="18"/>
                <w:lang w:eastAsia="zh-CN"/>
              </w:rPr>
              <w:t>0.39</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28</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工会经费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0.65</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0.65</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29</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福利费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0.58</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0.58</w:t>
            </w:r>
          </w:p>
        </w:tc>
      </w:tr>
      <w:tr>
        <w:tblPrEx>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color w:val="000000"/>
                <w:sz w:val="18"/>
                <w:szCs w:val="18"/>
                <w:lang w:eastAsia="zh-CN"/>
              </w:rPr>
              <w:t>31</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公务用车运行维护费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0.74</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0.74</w:t>
            </w:r>
          </w:p>
        </w:tc>
      </w:tr>
      <w:tr>
        <w:tblPrEx>
          <w:tblCellMar>
            <w:top w:w="0" w:type="dxa"/>
            <w:left w:w="108" w:type="dxa"/>
            <w:bottom w:w="0" w:type="dxa"/>
            <w:right w:w="108" w:type="dxa"/>
          </w:tblCellMar>
        </w:tblPrEx>
        <w:trPr>
          <w:trHeight w:val="507"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302</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99</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其他商品和服务支出</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ascii="仿宋_GB2312" w:hAnsi="宋体" w:eastAsia="仿宋_GB2312" w:cs="仿宋_GB2312"/>
                <w:sz w:val="18"/>
                <w:szCs w:val="18"/>
                <w:lang w:eastAsia="zh-CN"/>
              </w:rPr>
              <w:t>0.02</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ascii="仿宋_GB2312" w:hAnsi="宋体" w:eastAsia="仿宋_GB2312" w:cs="仿宋_GB2312"/>
                <w:sz w:val="18"/>
                <w:szCs w:val="18"/>
                <w:lang w:eastAsia="zh-CN"/>
              </w:rPr>
              <w:t>0.02</w:t>
            </w:r>
          </w:p>
        </w:tc>
      </w:tr>
      <w:tr>
        <w:tblPrEx>
          <w:tblCellMar>
            <w:top w:w="0" w:type="dxa"/>
            <w:left w:w="108" w:type="dxa"/>
            <w:bottom w:w="0" w:type="dxa"/>
            <w:right w:w="108" w:type="dxa"/>
          </w:tblCellMar>
        </w:tblPrEx>
        <w:trPr>
          <w:trHeight w:val="537"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303</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01</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对个人和家庭的补助</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0.42</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0.42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501"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303</w:t>
            </w: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02</w:t>
            </w: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退休费</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0.42</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0.42</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501"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lang w:eastAsia="zh-CN"/>
              </w:rPr>
            </w:pP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lang w:eastAsia="zh-CN"/>
              </w:rPr>
            </w:pP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p>
        </w:tc>
      </w:tr>
      <w:tr>
        <w:tblPrEx>
          <w:tblCellMar>
            <w:top w:w="0" w:type="dxa"/>
            <w:left w:w="108" w:type="dxa"/>
            <w:bottom w:w="0" w:type="dxa"/>
            <w:right w:w="108" w:type="dxa"/>
          </w:tblCellMar>
        </w:tblPrEx>
        <w:trPr>
          <w:trHeight w:val="400" w:hRule="atLeast"/>
        </w:trPr>
        <w:tc>
          <w:tcPr>
            <w:tcW w:w="516" w:type="dxa"/>
            <w:tcBorders>
              <w:top w:val="nil"/>
              <w:left w:val="single" w:color="auto" w:sz="4" w:space="0"/>
              <w:bottom w:val="single" w:color="auto" w:sz="4" w:space="0"/>
              <w:right w:val="single" w:color="auto" w:sz="4" w:space="0"/>
            </w:tcBorders>
            <w:vAlign w:val="center"/>
          </w:tcPr>
          <w:p>
            <w:pPr>
              <w:rPr>
                <w:rFonts w:ascii="仿宋" w:hAnsi="仿宋" w:eastAsia="仿宋" w:cs="宋体"/>
                <w:color w:val="000000"/>
                <w:sz w:val="18"/>
                <w:szCs w:val="18"/>
              </w:rPr>
            </w:pPr>
          </w:p>
        </w:tc>
        <w:tc>
          <w:tcPr>
            <w:tcW w:w="577"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p>
        </w:tc>
        <w:tc>
          <w:tcPr>
            <w:tcW w:w="3205" w:type="dxa"/>
            <w:tcBorders>
              <w:top w:val="nil"/>
              <w:left w:val="nil"/>
              <w:bottom w:val="single" w:color="auto" w:sz="4" w:space="0"/>
              <w:right w:val="single" w:color="auto" w:sz="4" w:space="0"/>
            </w:tcBorders>
            <w:vAlign w:val="center"/>
          </w:tcPr>
          <w:p>
            <w:pPr>
              <w:rPr>
                <w:rFonts w:ascii="仿宋" w:hAnsi="仿宋" w:eastAsia="仿宋" w:cs="宋体"/>
                <w:color w:val="000000"/>
                <w:sz w:val="18"/>
                <w:szCs w:val="18"/>
              </w:rPr>
            </w:pPr>
            <w:r>
              <w:rPr>
                <w:rFonts w:hint="eastAsia" w:ascii="仿宋" w:hAnsi="仿宋" w:eastAsia="仿宋" w:cs="宋体"/>
                <w:b/>
                <w:bCs/>
                <w:color w:val="000000"/>
                <w:sz w:val="18"/>
                <w:szCs w:val="18"/>
              </w:rPr>
              <w:t>合计</w:t>
            </w:r>
          </w:p>
        </w:tc>
        <w:tc>
          <w:tcPr>
            <w:tcW w:w="1387"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91.46</w:t>
            </w:r>
          </w:p>
        </w:tc>
        <w:tc>
          <w:tcPr>
            <w:tcW w:w="1701" w:type="dxa"/>
            <w:gridSpan w:val="2"/>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87.93</w:t>
            </w: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3.53</w:t>
            </w:r>
          </w:p>
        </w:tc>
      </w:tr>
    </w:tbl>
    <w:p>
      <w:pPr>
        <w:outlineLvl w:val="1"/>
        <w:rPr>
          <w:rFonts w:ascii="仿宋_GB2312" w:hAnsi="宋体" w:eastAsia="仿宋_GB2312"/>
          <w:b/>
          <w:sz w:val="32"/>
          <w:szCs w:val="32"/>
        </w:rPr>
      </w:pPr>
    </w:p>
    <w:p>
      <w:pPr>
        <w:outlineLvl w:val="1"/>
        <w:rPr>
          <w:rFonts w:ascii="仿宋_GB2312" w:hAnsi="宋体" w:eastAsia="仿宋_GB2312"/>
          <w:b/>
          <w:sz w:val="32"/>
          <w:szCs w:val="32"/>
        </w:rPr>
      </w:pPr>
      <w:r>
        <w:rPr>
          <w:rFonts w:hint="eastAsia" w:ascii="仿宋_GB2312" w:hAnsi="宋体" w:eastAsia="仿宋_GB2312"/>
          <w:b/>
          <w:sz w:val="32"/>
          <w:szCs w:val="32"/>
        </w:rPr>
        <w:t>表七：</w:t>
      </w:r>
    </w:p>
    <w:tbl>
      <w:tblPr>
        <w:tblStyle w:val="10"/>
        <w:tblW w:w="9498" w:type="dxa"/>
        <w:tblInd w:w="93" w:type="dxa"/>
        <w:tblLayout w:type="fixed"/>
        <w:tblCellMar>
          <w:top w:w="0" w:type="dxa"/>
          <w:left w:w="108" w:type="dxa"/>
          <w:bottom w:w="0" w:type="dxa"/>
          <w:right w:w="108" w:type="dxa"/>
        </w:tblCellMar>
      </w:tblPr>
      <w:tblGrid>
        <w:gridCol w:w="8"/>
        <w:gridCol w:w="538"/>
        <w:gridCol w:w="438"/>
        <w:gridCol w:w="475"/>
        <w:gridCol w:w="788"/>
        <w:gridCol w:w="1280"/>
        <w:gridCol w:w="750"/>
        <w:gridCol w:w="569"/>
        <w:gridCol w:w="536"/>
        <w:gridCol w:w="652"/>
        <w:gridCol w:w="652"/>
        <w:gridCol w:w="349"/>
        <w:gridCol w:w="200"/>
        <w:gridCol w:w="29"/>
        <w:gridCol w:w="419"/>
        <w:gridCol w:w="549"/>
        <w:gridCol w:w="29"/>
        <w:gridCol w:w="420"/>
        <w:gridCol w:w="391"/>
        <w:gridCol w:w="29"/>
        <w:gridCol w:w="360"/>
        <w:gridCol w:w="8"/>
        <w:gridCol w:w="29"/>
      </w:tblGrid>
      <w:tr>
        <w:tblPrEx>
          <w:tblCellMar>
            <w:top w:w="0" w:type="dxa"/>
            <w:left w:w="108" w:type="dxa"/>
            <w:bottom w:w="0" w:type="dxa"/>
            <w:right w:w="108" w:type="dxa"/>
          </w:tblCellMar>
        </w:tblPrEx>
        <w:trPr>
          <w:gridBefore w:val="1"/>
          <w:gridAfter w:val="2"/>
          <w:wBefore w:w="8" w:type="dxa"/>
          <w:wAfter w:w="37" w:type="dxa"/>
          <w:trHeight w:val="375" w:hRule="atLeast"/>
        </w:trPr>
        <w:tc>
          <w:tcPr>
            <w:tcW w:w="9453" w:type="dxa"/>
            <w:gridSpan w:val="20"/>
            <w:tcBorders>
              <w:top w:val="nil"/>
              <w:left w:val="nil"/>
              <w:bottom w:val="nil"/>
              <w:right w:val="nil"/>
            </w:tcBorders>
            <w:vAlign w:val="center"/>
          </w:tcPr>
          <w:p>
            <w:pPr>
              <w:jc w:val="center"/>
              <w:rPr>
                <w:rFonts w:ascii="仿宋_GB2312" w:hAnsi="宋体" w:eastAsia="仿宋_GB2312" w:cs="宋体"/>
                <w:b/>
                <w:bCs/>
                <w:color w:val="000000"/>
                <w:sz w:val="32"/>
                <w:szCs w:val="32"/>
                <w:lang w:eastAsia="zh-CN"/>
              </w:rPr>
            </w:pPr>
            <w:r>
              <w:rPr>
                <w:rFonts w:hint="eastAsia" w:ascii="仿宋_GB2312" w:hAnsi="宋体" w:eastAsia="仿宋_GB2312" w:cs="宋体"/>
                <w:b/>
                <w:bCs/>
                <w:color w:val="000000"/>
                <w:sz w:val="32"/>
                <w:szCs w:val="32"/>
                <w:lang w:eastAsia="zh-CN"/>
              </w:rPr>
              <w:t>一般公共预算项目支出情况表</w:t>
            </w:r>
          </w:p>
        </w:tc>
      </w:tr>
      <w:tr>
        <w:tblPrEx>
          <w:tblCellMar>
            <w:top w:w="0" w:type="dxa"/>
            <w:left w:w="108" w:type="dxa"/>
            <w:bottom w:w="0" w:type="dxa"/>
            <w:right w:w="108" w:type="dxa"/>
          </w:tblCellMar>
        </w:tblPrEx>
        <w:trPr>
          <w:gridBefore w:val="1"/>
          <w:gridAfter w:val="2"/>
          <w:wBefore w:w="8" w:type="dxa"/>
          <w:wAfter w:w="37" w:type="dxa"/>
          <w:trHeight w:val="405" w:hRule="atLeast"/>
        </w:trPr>
        <w:tc>
          <w:tcPr>
            <w:tcW w:w="4269" w:type="dxa"/>
            <w:gridSpan w:val="6"/>
            <w:tcBorders>
              <w:top w:val="nil"/>
              <w:left w:val="nil"/>
              <w:bottom w:val="nil"/>
              <w:right w:val="nil"/>
            </w:tcBorders>
            <w:vAlign w:val="center"/>
          </w:tcPr>
          <w:p>
            <w:pPr>
              <w:rPr>
                <w:rFonts w:ascii="仿宋_GB2312" w:hAnsi="宋体" w:eastAsia="仿宋_GB2312" w:cs="宋体"/>
                <w:color w:val="000000"/>
                <w:lang w:eastAsia="zh-CN"/>
              </w:rPr>
            </w:pPr>
            <w:r>
              <w:rPr>
                <w:rFonts w:hint="eastAsia" w:ascii="仿宋_GB2312" w:hAnsi="宋体" w:eastAsia="仿宋_GB2312" w:cs="宋体"/>
                <w:color w:val="000000"/>
                <w:lang w:eastAsia="zh-CN"/>
              </w:rPr>
              <w:t>编制部门：哈密市伊州区科学技术协会</w:t>
            </w:r>
          </w:p>
        </w:tc>
        <w:tc>
          <w:tcPr>
            <w:tcW w:w="1105" w:type="dxa"/>
            <w:gridSpan w:val="2"/>
            <w:tcBorders>
              <w:top w:val="nil"/>
              <w:left w:val="nil"/>
              <w:bottom w:val="nil"/>
              <w:right w:val="nil"/>
            </w:tcBorders>
            <w:vAlign w:val="center"/>
          </w:tcPr>
          <w:p>
            <w:pPr>
              <w:rPr>
                <w:rFonts w:ascii="仿宋_GB2312" w:hAnsi="宋体" w:eastAsia="仿宋_GB2312" w:cs="宋体"/>
                <w:color w:val="000000"/>
                <w:lang w:eastAsia="zh-CN"/>
              </w:rPr>
            </w:pPr>
          </w:p>
        </w:tc>
        <w:tc>
          <w:tcPr>
            <w:tcW w:w="1653" w:type="dxa"/>
            <w:gridSpan w:val="3"/>
            <w:tcBorders>
              <w:top w:val="nil"/>
              <w:left w:val="nil"/>
              <w:bottom w:val="nil"/>
              <w:right w:val="nil"/>
            </w:tcBorders>
            <w:vAlign w:val="center"/>
          </w:tcPr>
          <w:p>
            <w:pPr>
              <w:rPr>
                <w:rFonts w:ascii="仿宋_GB2312" w:hAnsi="宋体" w:eastAsia="仿宋_GB2312" w:cs="宋体"/>
                <w:color w:val="000000"/>
                <w:lang w:eastAsia="zh-CN"/>
              </w:rPr>
            </w:pPr>
          </w:p>
        </w:tc>
        <w:tc>
          <w:tcPr>
            <w:tcW w:w="2426" w:type="dxa"/>
            <w:gridSpan w:val="9"/>
            <w:tcBorders>
              <w:top w:val="nil"/>
              <w:left w:val="nil"/>
              <w:bottom w:val="nil"/>
              <w:right w:val="nil"/>
            </w:tcBorders>
            <w:vAlign w:val="center"/>
          </w:tcPr>
          <w:p>
            <w:pPr>
              <w:ind w:firstLine="960" w:firstLineChars="400"/>
              <w:rPr>
                <w:rFonts w:ascii="仿宋_GB2312" w:hAnsi="宋体" w:eastAsia="仿宋_GB2312" w:cs="宋体"/>
                <w:color w:val="000000"/>
              </w:rPr>
            </w:pPr>
            <w:r>
              <w:rPr>
                <w:rFonts w:hint="eastAsia" w:ascii="仿宋_GB2312" w:hAnsi="宋体" w:eastAsia="仿宋_GB2312" w:cs="宋体"/>
                <w:color w:val="000000"/>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1949" w:hRule="atLeast"/>
        </w:trPr>
        <w:tc>
          <w:tcPr>
            <w:tcW w:w="1459" w:type="dxa"/>
            <w:gridSpan w:val="4"/>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科 目 编 码</w:t>
            </w:r>
          </w:p>
        </w:tc>
        <w:tc>
          <w:tcPr>
            <w:tcW w:w="788" w:type="dxa"/>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科目</w:t>
            </w:r>
          </w:p>
        </w:tc>
        <w:tc>
          <w:tcPr>
            <w:tcW w:w="1280" w:type="dxa"/>
            <w:vAlign w:val="center"/>
          </w:tcPr>
          <w:p>
            <w:pPr>
              <w:jc w:val="center"/>
              <w:rPr>
                <w:rFonts w:ascii="Calibri" w:hAnsi="Calibri"/>
              </w:rPr>
            </w:pPr>
            <w:r>
              <w:rPr>
                <w:rFonts w:hint="eastAsia" w:ascii="仿宋_GB2312" w:hAnsi="宋体" w:eastAsia="仿宋_GB2312"/>
                <w:b/>
              </w:rPr>
              <w:t>项目名称</w:t>
            </w:r>
          </w:p>
        </w:tc>
        <w:tc>
          <w:tcPr>
            <w:tcW w:w="750" w:type="dxa"/>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项目支出合计</w:t>
            </w:r>
          </w:p>
        </w:tc>
        <w:tc>
          <w:tcPr>
            <w:tcW w:w="569" w:type="dxa"/>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工资福利支出</w:t>
            </w:r>
          </w:p>
        </w:tc>
        <w:tc>
          <w:tcPr>
            <w:tcW w:w="536" w:type="dxa"/>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商品和服务支出</w:t>
            </w:r>
          </w:p>
        </w:tc>
        <w:tc>
          <w:tcPr>
            <w:tcW w:w="652" w:type="dxa"/>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对个人和家庭的补助</w:t>
            </w:r>
          </w:p>
        </w:tc>
        <w:tc>
          <w:tcPr>
            <w:tcW w:w="652" w:type="dxa"/>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债务利息及费用支出</w:t>
            </w:r>
          </w:p>
        </w:tc>
        <w:tc>
          <w:tcPr>
            <w:tcW w:w="549" w:type="dxa"/>
            <w:gridSpan w:val="2"/>
            <w:vAlign w:val="center"/>
          </w:tcPr>
          <w:p>
            <w:pPr>
              <w:jc w:val="center"/>
              <w:outlineLvl w:val="1"/>
              <w:rPr>
                <w:rFonts w:ascii="仿宋_GB2312" w:hAnsi="宋体" w:eastAsia="仿宋_GB2312"/>
                <w:b/>
                <w:sz w:val="18"/>
                <w:szCs w:val="18"/>
                <w:lang w:eastAsia="zh-CN"/>
              </w:rPr>
            </w:pPr>
            <w:r>
              <w:rPr>
                <w:rFonts w:hint="eastAsia" w:ascii="仿宋_GB2312" w:hAnsi="宋体" w:eastAsia="仿宋_GB2312"/>
                <w:b/>
                <w:sz w:val="18"/>
                <w:szCs w:val="18"/>
                <w:lang w:eastAsia="zh-CN"/>
              </w:rPr>
              <w:t>资本性支出（基本建设）</w:t>
            </w:r>
          </w:p>
        </w:tc>
        <w:tc>
          <w:tcPr>
            <w:tcW w:w="448" w:type="dxa"/>
            <w:gridSpan w:val="2"/>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资本性支出</w:t>
            </w:r>
          </w:p>
        </w:tc>
        <w:tc>
          <w:tcPr>
            <w:tcW w:w="549" w:type="dxa"/>
            <w:vAlign w:val="center"/>
          </w:tcPr>
          <w:p>
            <w:pPr>
              <w:jc w:val="center"/>
              <w:outlineLvl w:val="1"/>
              <w:rPr>
                <w:rFonts w:ascii="仿宋_GB2312" w:hAnsi="宋体" w:eastAsia="仿宋_GB2312"/>
                <w:b/>
                <w:sz w:val="18"/>
                <w:szCs w:val="18"/>
                <w:lang w:eastAsia="zh-CN"/>
              </w:rPr>
            </w:pPr>
            <w:r>
              <w:rPr>
                <w:rFonts w:hint="eastAsia" w:ascii="仿宋_GB2312" w:hAnsi="宋体" w:eastAsia="仿宋_GB2312"/>
                <w:b/>
                <w:sz w:val="18"/>
                <w:szCs w:val="18"/>
                <w:lang w:eastAsia="zh-CN"/>
              </w:rPr>
              <w:t>对企业补助（基本建设）</w:t>
            </w:r>
          </w:p>
        </w:tc>
        <w:tc>
          <w:tcPr>
            <w:tcW w:w="449" w:type="dxa"/>
            <w:gridSpan w:val="2"/>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对企业补助</w:t>
            </w:r>
          </w:p>
        </w:tc>
        <w:tc>
          <w:tcPr>
            <w:tcW w:w="391" w:type="dxa"/>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对社会保障基金补助</w:t>
            </w:r>
          </w:p>
        </w:tc>
        <w:tc>
          <w:tcPr>
            <w:tcW w:w="397" w:type="dxa"/>
            <w:gridSpan w:val="3"/>
            <w:vAlign w:val="center"/>
          </w:tcPr>
          <w:p>
            <w:pPr>
              <w:jc w:val="center"/>
              <w:outlineLvl w:val="1"/>
              <w:rPr>
                <w:rFonts w:ascii="仿宋_GB2312" w:hAnsi="宋体" w:eastAsia="仿宋_GB2312"/>
                <w:b/>
                <w:sz w:val="18"/>
                <w:szCs w:val="18"/>
              </w:rPr>
            </w:pPr>
            <w:r>
              <w:rPr>
                <w:rFonts w:hint="eastAsia" w:ascii="仿宋_GB2312" w:hAnsi="宋体" w:eastAsia="仿宋_GB2312"/>
                <w:b/>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546" w:type="dxa"/>
            <w:gridSpan w:val="2"/>
            <w:tcBorders>
              <w:bottom w:val="single" w:color="auto" w:sz="4" w:space="0"/>
            </w:tcBorders>
            <w:vAlign w:val="center"/>
          </w:tcPr>
          <w:p>
            <w:pPr>
              <w:outlineLvl w:val="1"/>
              <w:rPr>
                <w:rFonts w:ascii="仿宋_GB2312" w:hAnsi="宋体" w:eastAsia="仿宋_GB2312"/>
                <w:b/>
                <w:sz w:val="18"/>
                <w:szCs w:val="18"/>
              </w:rPr>
            </w:pPr>
            <w:r>
              <w:rPr>
                <w:rFonts w:hint="eastAsia" w:ascii="仿宋_GB2312" w:hAnsi="宋体" w:eastAsia="仿宋_GB2312"/>
                <w:b/>
                <w:sz w:val="18"/>
                <w:szCs w:val="18"/>
              </w:rPr>
              <w:t>类</w:t>
            </w:r>
          </w:p>
        </w:tc>
        <w:tc>
          <w:tcPr>
            <w:tcW w:w="438" w:type="dxa"/>
            <w:tcBorders>
              <w:bottom w:val="single" w:color="auto" w:sz="4" w:space="0"/>
            </w:tcBorders>
            <w:vAlign w:val="center"/>
          </w:tcPr>
          <w:p>
            <w:pPr>
              <w:outlineLvl w:val="1"/>
              <w:rPr>
                <w:rFonts w:ascii="仿宋_GB2312" w:hAnsi="宋体" w:eastAsia="仿宋_GB2312"/>
                <w:b/>
                <w:sz w:val="18"/>
                <w:szCs w:val="18"/>
              </w:rPr>
            </w:pPr>
            <w:r>
              <w:rPr>
                <w:rFonts w:hint="eastAsia" w:ascii="仿宋_GB2312" w:hAnsi="宋体" w:eastAsia="仿宋_GB2312"/>
                <w:b/>
                <w:sz w:val="18"/>
                <w:szCs w:val="18"/>
              </w:rPr>
              <w:t>款</w:t>
            </w:r>
          </w:p>
        </w:tc>
        <w:tc>
          <w:tcPr>
            <w:tcW w:w="475" w:type="dxa"/>
            <w:tcBorders>
              <w:bottom w:val="single" w:color="auto" w:sz="4" w:space="0"/>
            </w:tcBorders>
            <w:vAlign w:val="center"/>
          </w:tcPr>
          <w:p>
            <w:pPr>
              <w:outlineLvl w:val="1"/>
              <w:rPr>
                <w:rFonts w:ascii="仿宋_GB2312" w:hAnsi="宋体" w:eastAsia="仿宋_GB2312"/>
                <w:b/>
                <w:sz w:val="18"/>
                <w:szCs w:val="18"/>
              </w:rPr>
            </w:pPr>
            <w:r>
              <w:rPr>
                <w:rFonts w:hint="eastAsia" w:ascii="仿宋_GB2312" w:hAnsi="宋体" w:eastAsia="仿宋_GB2312"/>
                <w:b/>
                <w:sz w:val="18"/>
                <w:szCs w:val="18"/>
              </w:rPr>
              <w:t>项</w:t>
            </w:r>
          </w:p>
        </w:tc>
        <w:tc>
          <w:tcPr>
            <w:tcW w:w="788" w:type="dxa"/>
            <w:vAlign w:val="center"/>
          </w:tcPr>
          <w:p>
            <w:pPr>
              <w:outlineLvl w:val="1"/>
              <w:rPr>
                <w:rFonts w:ascii="仿宋_GB2312" w:hAnsi="宋体" w:eastAsia="仿宋_GB2312"/>
                <w:b/>
                <w:sz w:val="18"/>
                <w:szCs w:val="18"/>
              </w:rPr>
            </w:pPr>
          </w:p>
        </w:tc>
        <w:tc>
          <w:tcPr>
            <w:tcW w:w="1280" w:type="dxa"/>
          </w:tcPr>
          <w:p>
            <w:pPr>
              <w:outlineLvl w:val="1"/>
              <w:rPr>
                <w:rFonts w:ascii="仿宋_GB2312" w:hAnsi="宋体" w:eastAsia="仿宋_GB2312"/>
                <w:b/>
                <w:sz w:val="18"/>
                <w:szCs w:val="18"/>
              </w:rPr>
            </w:pPr>
          </w:p>
        </w:tc>
        <w:tc>
          <w:tcPr>
            <w:tcW w:w="750" w:type="dxa"/>
          </w:tcPr>
          <w:p>
            <w:pPr>
              <w:outlineLvl w:val="1"/>
              <w:rPr>
                <w:rFonts w:ascii="仿宋_GB2312" w:hAnsi="宋体" w:eastAsia="仿宋_GB2312"/>
                <w:b/>
                <w:sz w:val="18"/>
                <w:szCs w:val="18"/>
              </w:rPr>
            </w:pPr>
          </w:p>
        </w:tc>
        <w:tc>
          <w:tcPr>
            <w:tcW w:w="569" w:type="dxa"/>
          </w:tcPr>
          <w:p>
            <w:pPr>
              <w:outlineLvl w:val="1"/>
              <w:rPr>
                <w:rFonts w:ascii="仿宋_GB2312" w:hAnsi="宋体" w:eastAsia="仿宋_GB2312"/>
                <w:b/>
                <w:sz w:val="18"/>
                <w:szCs w:val="18"/>
              </w:rPr>
            </w:pPr>
          </w:p>
        </w:tc>
        <w:tc>
          <w:tcPr>
            <w:tcW w:w="536"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b/>
                <w:sz w:val="18"/>
                <w:szCs w:val="18"/>
              </w:rPr>
            </w:pPr>
          </w:p>
        </w:tc>
        <w:tc>
          <w:tcPr>
            <w:tcW w:w="578" w:type="dxa"/>
            <w:gridSpan w:val="3"/>
          </w:tcPr>
          <w:p>
            <w:pPr>
              <w:outlineLvl w:val="1"/>
              <w:rPr>
                <w:rFonts w:ascii="仿宋_GB2312" w:hAnsi="宋体" w:eastAsia="仿宋_GB2312"/>
                <w:b/>
                <w:sz w:val="18"/>
                <w:szCs w:val="18"/>
              </w:rPr>
            </w:pPr>
          </w:p>
        </w:tc>
        <w:tc>
          <w:tcPr>
            <w:tcW w:w="419" w:type="dxa"/>
          </w:tcPr>
          <w:p>
            <w:pPr>
              <w:outlineLvl w:val="1"/>
              <w:rPr>
                <w:rFonts w:ascii="仿宋_GB2312" w:hAnsi="宋体" w:eastAsia="仿宋_GB2312"/>
                <w:b/>
                <w:sz w:val="18"/>
                <w:szCs w:val="18"/>
              </w:rPr>
            </w:pPr>
          </w:p>
        </w:tc>
        <w:tc>
          <w:tcPr>
            <w:tcW w:w="578" w:type="dxa"/>
            <w:gridSpan w:val="2"/>
          </w:tcPr>
          <w:p>
            <w:pPr>
              <w:outlineLvl w:val="1"/>
              <w:rPr>
                <w:rFonts w:ascii="仿宋_GB2312" w:hAnsi="宋体" w:eastAsia="仿宋_GB2312"/>
                <w:b/>
                <w:sz w:val="18"/>
                <w:szCs w:val="18"/>
              </w:rPr>
            </w:pPr>
          </w:p>
        </w:tc>
        <w:tc>
          <w:tcPr>
            <w:tcW w:w="420" w:type="dxa"/>
          </w:tcPr>
          <w:p>
            <w:pPr>
              <w:outlineLvl w:val="1"/>
              <w:rPr>
                <w:rFonts w:ascii="仿宋_GB2312" w:hAnsi="宋体" w:eastAsia="仿宋_GB2312"/>
                <w:b/>
                <w:sz w:val="18"/>
                <w:szCs w:val="18"/>
              </w:rPr>
            </w:pPr>
          </w:p>
        </w:tc>
        <w:tc>
          <w:tcPr>
            <w:tcW w:w="420" w:type="dxa"/>
            <w:gridSpan w:val="2"/>
          </w:tcPr>
          <w:p>
            <w:pPr>
              <w:outlineLvl w:val="1"/>
              <w:rPr>
                <w:rFonts w:ascii="仿宋_GB2312" w:hAnsi="宋体" w:eastAsia="仿宋_GB2312"/>
                <w:b/>
                <w:sz w:val="18"/>
                <w:szCs w:val="18"/>
              </w:rPr>
            </w:pPr>
          </w:p>
        </w:tc>
        <w:tc>
          <w:tcPr>
            <w:tcW w:w="397" w:type="dxa"/>
            <w:gridSpan w:val="3"/>
          </w:tcPr>
          <w:p>
            <w:pPr>
              <w:outlineLvl w:val="1"/>
              <w:rPr>
                <w:rFonts w:ascii="仿宋_GB2312" w:hAnsi="宋体" w:eastAsia="仿宋_GB2312"/>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546" w:type="dxa"/>
            <w:gridSpan w:val="2"/>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206</w:t>
            </w: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科学技术支出</w:t>
            </w:r>
          </w:p>
        </w:tc>
        <w:tc>
          <w:tcPr>
            <w:tcW w:w="1280" w:type="dxa"/>
          </w:tcPr>
          <w:p>
            <w:pPr>
              <w:rPr>
                <w:rFonts w:ascii="仿宋" w:hAnsi="仿宋" w:eastAsia="仿宋" w:cs="宋体"/>
                <w:color w:val="000000"/>
                <w:sz w:val="18"/>
                <w:szCs w:val="18"/>
              </w:rPr>
            </w:pPr>
          </w:p>
        </w:tc>
        <w:tc>
          <w:tcPr>
            <w:tcW w:w="750" w:type="dxa"/>
          </w:tcPr>
          <w:p>
            <w:pPr>
              <w:jc w:val="right"/>
              <w:rPr>
                <w:rFonts w:ascii="仿宋" w:hAnsi="仿宋" w:eastAsia="仿宋" w:cs="宋体"/>
                <w:color w:val="000000"/>
                <w:sz w:val="18"/>
                <w:szCs w:val="18"/>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652"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sz w:val="18"/>
                <w:szCs w:val="18"/>
              </w:rPr>
            </w:pPr>
          </w:p>
        </w:tc>
        <w:tc>
          <w:tcPr>
            <w:tcW w:w="578" w:type="dxa"/>
            <w:gridSpan w:val="3"/>
          </w:tcPr>
          <w:p>
            <w:pPr>
              <w:outlineLvl w:val="1"/>
              <w:rPr>
                <w:rFonts w:ascii="仿宋_GB2312" w:hAnsi="宋体" w:eastAsia="仿宋_GB2312"/>
                <w:sz w:val="18"/>
                <w:szCs w:val="18"/>
              </w:rPr>
            </w:pPr>
          </w:p>
        </w:tc>
        <w:tc>
          <w:tcPr>
            <w:tcW w:w="419" w:type="dxa"/>
          </w:tcPr>
          <w:p>
            <w:pPr>
              <w:outlineLvl w:val="1"/>
              <w:rPr>
                <w:rFonts w:ascii="仿宋_GB2312" w:hAnsi="宋体" w:eastAsia="仿宋_GB2312"/>
                <w:sz w:val="18"/>
                <w:szCs w:val="18"/>
              </w:rPr>
            </w:pPr>
          </w:p>
        </w:tc>
        <w:tc>
          <w:tcPr>
            <w:tcW w:w="578" w:type="dxa"/>
            <w:gridSpan w:val="2"/>
          </w:tcPr>
          <w:p>
            <w:pPr>
              <w:outlineLvl w:val="1"/>
              <w:rPr>
                <w:rFonts w:ascii="仿宋_GB2312" w:hAnsi="宋体" w:eastAsia="仿宋_GB2312"/>
                <w:sz w:val="18"/>
                <w:szCs w:val="18"/>
              </w:rPr>
            </w:pPr>
          </w:p>
        </w:tc>
        <w:tc>
          <w:tcPr>
            <w:tcW w:w="420" w:type="dxa"/>
          </w:tcPr>
          <w:p>
            <w:pPr>
              <w:outlineLvl w:val="1"/>
              <w:rPr>
                <w:rFonts w:ascii="仿宋_GB2312" w:hAnsi="宋体" w:eastAsia="仿宋_GB2312"/>
                <w:sz w:val="18"/>
                <w:szCs w:val="18"/>
              </w:rPr>
            </w:pPr>
          </w:p>
        </w:tc>
        <w:tc>
          <w:tcPr>
            <w:tcW w:w="420" w:type="dxa"/>
            <w:gridSpan w:val="2"/>
          </w:tcPr>
          <w:p>
            <w:pPr>
              <w:outlineLvl w:val="1"/>
              <w:rPr>
                <w:rFonts w:ascii="仿宋_GB2312" w:hAnsi="宋体" w:eastAsia="仿宋_GB2312"/>
                <w:sz w:val="18"/>
                <w:szCs w:val="18"/>
              </w:rPr>
            </w:pPr>
          </w:p>
        </w:tc>
        <w:tc>
          <w:tcPr>
            <w:tcW w:w="397" w:type="dxa"/>
            <w:gridSpan w:val="3"/>
          </w:tcPr>
          <w:p>
            <w:pPr>
              <w:outlineLvl w:val="1"/>
              <w:rPr>
                <w:rFonts w:ascii="仿宋_GB2312" w:hAnsi="宋体" w:eastAsia="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46" w:type="dxa"/>
            <w:gridSpan w:val="2"/>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206</w:t>
            </w:r>
          </w:p>
        </w:tc>
        <w:tc>
          <w:tcPr>
            <w:tcW w:w="438" w:type="dxa"/>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07</w:t>
            </w: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科学技术普及</w:t>
            </w:r>
          </w:p>
        </w:tc>
        <w:tc>
          <w:tcPr>
            <w:tcW w:w="1280" w:type="dxa"/>
          </w:tcPr>
          <w:p>
            <w:pPr>
              <w:rPr>
                <w:rFonts w:ascii="仿宋" w:hAnsi="仿宋" w:eastAsia="仿宋" w:cs="宋体"/>
                <w:color w:val="000000"/>
                <w:sz w:val="18"/>
                <w:szCs w:val="18"/>
              </w:rPr>
            </w:pPr>
          </w:p>
        </w:tc>
        <w:tc>
          <w:tcPr>
            <w:tcW w:w="750" w:type="dxa"/>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652"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546" w:type="dxa"/>
            <w:gridSpan w:val="2"/>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206</w:t>
            </w:r>
          </w:p>
        </w:tc>
        <w:tc>
          <w:tcPr>
            <w:tcW w:w="438" w:type="dxa"/>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07</w:t>
            </w:r>
          </w:p>
        </w:tc>
        <w:tc>
          <w:tcPr>
            <w:tcW w:w="475" w:type="dxa"/>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01</w:t>
            </w:r>
          </w:p>
        </w:tc>
        <w:tc>
          <w:tcPr>
            <w:tcW w:w="788" w:type="dxa"/>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机构运行</w:t>
            </w:r>
          </w:p>
        </w:tc>
        <w:tc>
          <w:tcPr>
            <w:tcW w:w="1280" w:type="dxa"/>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伊州区科协2021年科普宣传活动经费</w:t>
            </w:r>
          </w:p>
        </w:tc>
        <w:tc>
          <w:tcPr>
            <w:tcW w:w="750" w:type="dxa"/>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652"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b/>
                <w:sz w:val="18"/>
                <w:szCs w:val="18"/>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sz w:val="32"/>
                <w:szCs w:val="32"/>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sz w:val="32"/>
                <w:szCs w:val="32"/>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sz w:val="32"/>
                <w:szCs w:val="32"/>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sz w:val="32"/>
                <w:szCs w:val="32"/>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tcPr>
          <w:p>
            <w:pPr>
              <w:rPr>
                <w:rFonts w:ascii="仿宋" w:hAnsi="仿宋" w:eastAsia="仿宋" w:cs="宋体"/>
                <w:color w:val="000000"/>
                <w:sz w:val="18"/>
                <w:szCs w:val="18"/>
                <w:lang w:eastAsia="zh-CN"/>
              </w:rPr>
            </w:pPr>
          </w:p>
        </w:tc>
        <w:tc>
          <w:tcPr>
            <w:tcW w:w="750" w:type="dxa"/>
          </w:tcPr>
          <w:p>
            <w:pPr>
              <w:jc w:val="right"/>
              <w:rPr>
                <w:rFonts w:ascii="仿宋" w:hAnsi="仿宋" w:eastAsia="仿宋" w:cs="宋体"/>
                <w:color w:val="000000"/>
                <w:sz w:val="18"/>
                <w:szCs w:val="18"/>
                <w:lang w:eastAsia="zh-CN"/>
              </w:rPr>
            </w:pP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p>
        </w:tc>
        <w:tc>
          <w:tcPr>
            <w:tcW w:w="652" w:type="dxa"/>
          </w:tcPr>
          <w:p>
            <w:pPr>
              <w:outlineLvl w:val="1"/>
              <w:rPr>
                <w:rFonts w:ascii="仿宋_GB2312" w:hAnsi="宋体" w:eastAsia="仿宋_GB2312"/>
                <w:sz w:val="32"/>
                <w:szCs w:val="32"/>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gridSpan w:val="2"/>
          </w:tcPr>
          <w:p>
            <w:pPr>
              <w:rPr>
                <w:rFonts w:ascii="仿宋" w:hAnsi="仿宋" w:eastAsia="仿宋" w:cs="宋体"/>
                <w:color w:val="000000"/>
                <w:sz w:val="18"/>
                <w:szCs w:val="18"/>
                <w:lang w:eastAsia="zh-CN"/>
              </w:rPr>
            </w:pPr>
          </w:p>
        </w:tc>
        <w:tc>
          <w:tcPr>
            <w:tcW w:w="438" w:type="dxa"/>
          </w:tcPr>
          <w:p>
            <w:pPr>
              <w:rPr>
                <w:rFonts w:ascii="仿宋" w:hAnsi="仿宋" w:eastAsia="仿宋" w:cs="宋体"/>
                <w:color w:val="000000"/>
                <w:sz w:val="18"/>
                <w:szCs w:val="18"/>
                <w:lang w:eastAsia="zh-CN"/>
              </w:rPr>
            </w:pPr>
          </w:p>
        </w:tc>
        <w:tc>
          <w:tcPr>
            <w:tcW w:w="475" w:type="dxa"/>
          </w:tcPr>
          <w:p>
            <w:pPr>
              <w:rPr>
                <w:rFonts w:ascii="仿宋" w:hAnsi="仿宋" w:eastAsia="仿宋" w:cs="宋体"/>
                <w:color w:val="000000"/>
                <w:sz w:val="18"/>
                <w:szCs w:val="18"/>
                <w:lang w:eastAsia="zh-CN"/>
              </w:rPr>
            </w:pPr>
          </w:p>
        </w:tc>
        <w:tc>
          <w:tcPr>
            <w:tcW w:w="788" w:type="dxa"/>
          </w:tcPr>
          <w:p>
            <w:pPr>
              <w:rPr>
                <w:rFonts w:ascii="仿宋" w:hAnsi="仿宋" w:eastAsia="仿宋" w:cs="宋体"/>
                <w:color w:val="000000"/>
                <w:sz w:val="18"/>
                <w:szCs w:val="18"/>
                <w:lang w:eastAsia="zh-CN"/>
              </w:rPr>
            </w:pPr>
          </w:p>
        </w:tc>
        <w:tc>
          <w:tcPr>
            <w:tcW w:w="1280" w:type="dxa"/>
            <w:vAlign w:val="center"/>
          </w:tcPr>
          <w:p>
            <w:pPr>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合计</w:t>
            </w:r>
          </w:p>
        </w:tc>
        <w:tc>
          <w:tcPr>
            <w:tcW w:w="750" w:type="dxa"/>
            <w:vAlign w:val="center"/>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569" w:type="dxa"/>
          </w:tcPr>
          <w:p>
            <w:pPr>
              <w:jc w:val="right"/>
              <w:rPr>
                <w:rFonts w:ascii="仿宋" w:hAnsi="仿宋" w:eastAsia="仿宋" w:cs="宋体"/>
                <w:color w:val="000000"/>
                <w:sz w:val="18"/>
                <w:szCs w:val="18"/>
                <w:lang w:eastAsia="zh-CN"/>
              </w:rPr>
            </w:pPr>
          </w:p>
        </w:tc>
        <w:tc>
          <w:tcPr>
            <w:tcW w:w="536" w:type="dxa"/>
          </w:tcPr>
          <w:p>
            <w:pPr>
              <w:jc w:val="right"/>
              <w:rPr>
                <w:rFonts w:ascii="仿宋" w:hAnsi="仿宋" w:eastAsia="仿宋" w:cs="宋体"/>
                <w:color w:val="000000"/>
                <w:sz w:val="18"/>
                <w:szCs w:val="18"/>
                <w:lang w:eastAsia="zh-CN"/>
              </w:rPr>
            </w:pPr>
            <w:r>
              <w:rPr>
                <w:rFonts w:hint="eastAsia" w:ascii="仿宋" w:hAnsi="仿宋" w:eastAsia="仿宋" w:cs="宋体"/>
                <w:color w:val="000000"/>
                <w:sz w:val="18"/>
                <w:szCs w:val="18"/>
                <w:lang w:eastAsia="zh-CN"/>
              </w:rPr>
              <w:t>10</w:t>
            </w:r>
            <w:r>
              <w:rPr>
                <w:rFonts w:ascii="仿宋" w:hAnsi="仿宋" w:eastAsia="仿宋" w:cs="宋体"/>
                <w:color w:val="000000"/>
                <w:sz w:val="18"/>
                <w:szCs w:val="18"/>
                <w:lang w:eastAsia="zh-CN"/>
              </w:rPr>
              <w:t>.00</w:t>
            </w:r>
          </w:p>
        </w:tc>
        <w:tc>
          <w:tcPr>
            <w:tcW w:w="652" w:type="dxa"/>
          </w:tcPr>
          <w:p>
            <w:pPr>
              <w:outlineLvl w:val="1"/>
              <w:rPr>
                <w:rFonts w:ascii="仿宋_GB2312" w:hAnsi="宋体" w:eastAsia="仿宋_GB2312"/>
                <w:sz w:val="32"/>
                <w:szCs w:val="32"/>
              </w:rPr>
            </w:pPr>
          </w:p>
        </w:tc>
        <w:tc>
          <w:tcPr>
            <w:tcW w:w="652" w:type="dxa"/>
          </w:tcPr>
          <w:p>
            <w:pPr>
              <w:outlineLvl w:val="1"/>
              <w:rPr>
                <w:rFonts w:ascii="仿宋_GB2312" w:hAnsi="宋体" w:eastAsia="仿宋_GB2312"/>
                <w:sz w:val="32"/>
                <w:szCs w:val="32"/>
              </w:rPr>
            </w:pPr>
          </w:p>
        </w:tc>
        <w:tc>
          <w:tcPr>
            <w:tcW w:w="578" w:type="dxa"/>
            <w:gridSpan w:val="3"/>
          </w:tcPr>
          <w:p>
            <w:pPr>
              <w:outlineLvl w:val="1"/>
              <w:rPr>
                <w:rFonts w:ascii="仿宋_GB2312" w:hAnsi="宋体" w:eastAsia="仿宋_GB2312"/>
                <w:sz w:val="32"/>
                <w:szCs w:val="32"/>
              </w:rPr>
            </w:pPr>
          </w:p>
        </w:tc>
        <w:tc>
          <w:tcPr>
            <w:tcW w:w="419" w:type="dxa"/>
          </w:tcPr>
          <w:p>
            <w:pPr>
              <w:outlineLvl w:val="1"/>
              <w:rPr>
                <w:rFonts w:ascii="仿宋_GB2312" w:hAnsi="宋体" w:eastAsia="仿宋_GB2312"/>
                <w:sz w:val="32"/>
                <w:szCs w:val="32"/>
              </w:rPr>
            </w:pPr>
          </w:p>
        </w:tc>
        <w:tc>
          <w:tcPr>
            <w:tcW w:w="578" w:type="dxa"/>
            <w:gridSpan w:val="2"/>
          </w:tcPr>
          <w:p>
            <w:pPr>
              <w:outlineLvl w:val="1"/>
              <w:rPr>
                <w:rFonts w:ascii="仿宋_GB2312" w:hAnsi="宋体" w:eastAsia="仿宋_GB2312"/>
                <w:sz w:val="32"/>
                <w:szCs w:val="32"/>
              </w:rPr>
            </w:pPr>
          </w:p>
        </w:tc>
        <w:tc>
          <w:tcPr>
            <w:tcW w:w="420" w:type="dxa"/>
          </w:tcPr>
          <w:p>
            <w:pPr>
              <w:outlineLvl w:val="1"/>
              <w:rPr>
                <w:rFonts w:ascii="仿宋_GB2312" w:hAnsi="宋体" w:eastAsia="仿宋_GB2312"/>
                <w:sz w:val="32"/>
                <w:szCs w:val="32"/>
              </w:rPr>
            </w:pPr>
          </w:p>
        </w:tc>
        <w:tc>
          <w:tcPr>
            <w:tcW w:w="420" w:type="dxa"/>
            <w:gridSpan w:val="2"/>
          </w:tcPr>
          <w:p>
            <w:pPr>
              <w:outlineLvl w:val="1"/>
              <w:rPr>
                <w:rFonts w:ascii="仿宋_GB2312" w:hAnsi="宋体" w:eastAsia="仿宋_GB2312"/>
                <w:sz w:val="32"/>
                <w:szCs w:val="32"/>
              </w:rPr>
            </w:pPr>
          </w:p>
        </w:tc>
        <w:tc>
          <w:tcPr>
            <w:tcW w:w="397" w:type="dxa"/>
            <w:gridSpan w:val="3"/>
          </w:tcPr>
          <w:p>
            <w:pPr>
              <w:outlineLvl w:val="1"/>
              <w:rPr>
                <w:rFonts w:ascii="仿宋_GB2312" w:hAnsi="宋体" w:eastAsia="仿宋_GB2312"/>
                <w:sz w:val="32"/>
                <w:szCs w:val="32"/>
              </w:rPr>
            </w:pPr>
          </w:p>
        </w:tc>
      </w:tr>
    </w:tbl>
    <w:p>
      <w:pPr>
        <w:rPr>
          <w:rFonts w:ascii="仿宋_GB2312" w:hAnsi="宋体" w:eastAsia="仿宋_GB2312"/>
          <w:b/>
          <w:sz w:val="32"/>
          <w:szCs w:val="32"/>
          <w:lang w:eastAsia="zh-CN"/>
        </w:rPr>
      </w:pPr>
      <w:r>
        <w:rPr>
          <w:rFonts w:hint="eastAsia" w:ascii="仿宋_GB2312" w:hAnsi="宋体" w:eastAsia="仿宋_GB2312"/>
          <w:b/>
          <w:sz w:val="32"/>
          <w:szCs w:val="32"/>
          <w:lang w:eastAsia="zh-CN"/>
        </w:rPr>
        <w:br w:type="page"/>
      </w:r>
    </w:p>
    <w:p>
      <w:pPr>
        <w:outlineLvl w:val="1"/>
        <w:rPr>
          <w:rFonts w:ascii="仿宋_GB2312" w:hAnsi="宋体" w:eastAsia="仿宋_GB2312"/>
          <w:b/>
          <w:sz w:val="32"/>
          <w:szCs w:val="32"/>
          <w:lang w:eastAsia="zh-CN"/>
        </w:rPr>
      </w:pPr>
    </w:p>
    <w:p>
      <w:pP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表八：</w:t>
      </w:r>
    </w:p>
    <w:p>
      <w:pPr>
        <w:ind w:firstLine="1285" w:firstLineChars="400"/>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一般公共预算“三公”经费支出情况表</w:t>
      </w:r>
    </w:p>
    <w:p>
      <w:pPr>
        <w:outlineLvl w:val="1"/>
        <w:rPr>
          <w:rFonts w:ascii="仿宋_GB2312" w:hAnsi="宋体" w:eastAsia="仿宋_GB2312"/>
          <w:lang w:eastAsia="zh-CN"/>
        </w:rPr>
      </w:pPr>
      <w:r>
        <w:rPr>
          <w:rFonts w:hint="eastAsia" w:ascii="仿宋_GB2312" w:hAnsi="宋体" w:eastAsia="仿宋_GB2312"/>
          <w:lang w:eastAsia="zh-CN"/>
        </w:rPr>
        <w:t>编制单位：</w:t>
      </w:r>
      <w:r>
        <w:rPr>
          <w:rFonts w:hint="eastAsia" w:ascii="仿宋_GB2312" w:hAnsi="宋体" w:eastAsia="仿宋_GB2312" w:cs="宋体"/>
          <w:color w:val="000000"/>
          <w:lang w:eastAsia="zh-CN"/>
        </w:rPr>
        <w:t>哈密市伊州区科学技术协会</w:t>
      </w:r>
      <w:r>
        <w:rPr>
          <w:rFonts w:hint="eastAsia" w:ascii="仿宋_GB2312" w:hAnsi="宋体" w:eastAsia="仿宋_GB2312"/>
          <w:lang w:eastAsia="zh-CN"/>
        </w:rPr>
        <w:t xml:space="preserve">                        单位：万元</w:t>
      </w:r>
    </w:p>
    <w:tbl>
      <w:tblPr>
        <w:tblStyle w:val="10"/>
        <w:tblW w:w="9087" w:type="dxa"/>
        <w:tblInd w:w="93" w:type="dxa"/>
        <w:tblLayout w:type="fixed"/>
        <w:tblCellMar>
          <w:top w:w="0" w:type="dxa"/>
          <w:left w:w="108" w:type="dxa"/>
          <w:bottom w:w="0" w:type="dxa"/>
          <w:right w:w="108" w:type="dxa"/>
        </w:tblCellMar>
      </w:tblPr>
      <w:tblGrid>
        <w:gridCol w:w="1575"/>
        <w:gridCol w:w="1417"/>
        <w:gridCol w:w="1559"/>
        <w:gridCol w:w="1418"/>
        <w:gridCol w:w="1559"/>
        <w:gridCol w:w="1559"/>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lang w:eastAsia="zh-CN"/>
              </w:rPr>
            </w:pPr>
            <w:r>
              <w:rPr>
                <w:rFonts w:hint="eastAsia" w:ascii="仿宋_GB2312" w:hAnsi="宋体" w:eastAsia="仿宋_GB2312" w:cs="宋体"/>
                <w:b/>
                <w:bCs/>
                <w:color w:val="000000"/>
                <w:sz w:val="22"/>
                <w:szCs w:val="22"/>
                <w:lang w:eastAsia="zh-CN"/>
              </w:rPr>
              <w:t>公务用车购置及运行费</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sz w:val="22"/>
                <w:szCs w:val="22"/>
              </w:rPr>
            </w:pPr>
            <w:r>
              <w:rPr>
                <w:rFonts w:hint="eastAsia" w:ascii="宋体" w:hAnsi="宋体" w:cs="宋体"/>
                <w:b/>
                <w:bCs/>
                <w:color w:val="000000"/>
                <w:sz w:val="22"/>
                <w:szCs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b/>
                <w:bCs/>
                <w:color w:val="000000"/>
                <w:sz w:val="22"/>
                <w:szCs w:val="22"/>
              </w:rPr>
            </w:pP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小计</w:t>
            </w:r>
          </w:p>
        </w:tc>
        <w:tc>
          <w:tcPr>
            <w:tcW w:w="1418"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公务用车购置费</w:t>
            </w: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2"/>
                <w:szCs w:val="22"/>
              </w:rPr>
            </w:pPr>
            <w:r>
              <w:rPr>
                <w:rFonts w:hint="eastAsia" w:ascii="仿宋_GB2312" w:hAnsi="宋体" w:eastAsia="仿宋_GB2312" w:cs="宋体"/>
                <w:b/>
                <w:bCs/>
                <w:color w:val="000000"/>
                <w:sz w:val="22"/>
                <w:szCs w:val="22"/>
              </w:rPr>
              <w:t>公务用车运行费</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b/>
                <w:bCs/>
                <w:color w:val="000000"/>
                <w:sz w:val="22"/>
                <w:szCs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0.74</w:t>
            </w:r>
          </w:p>
        </w:tc>
        <w:tc>
          <w:tcPr>
            <w:tcW w:w="1417"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w:t>
            </w:r>
            <w:r>
              <w:rPr>
                <w:rFonts w:ascii="仿宋_GB2312" w:hAnsi="宋体" w:eastAsia="仿宋_GB2312" w:cs="仿宋_GB2312"/>
                <w:sz w:val="18"/>
                <w:szCs w:val="18"/>
                <w:lang w:eastAsia="zh-CN"/>
              </w:rPr>
              <w:t>.00</w:t>
            </w: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0.74</w:t>
            </w:r>
          </w:p>
        </w:tc>
        <w:tc>
          <w:tcPr>
            <w:tcW w:w="1418"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w:t>
            </w:r>
            <w:r>
              <w:rPr>
                <w:rFonts w:ascii="仿宋_GB2312" w:hAnsi="宋体" w:eastAsia="仿宋_GB2312" w:cs="仿宋_GB2312"/>
                <w:sz w:val="18"/>
                <w:szCs w:val="18"/>
                <w:lang w:eastAsia="zh-CN"/>
              </w:rPr>
              <w:t>.00</w:t>
            </w: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0.74</w:t>
            </w: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仿宋_GB2312"/>
                <w:sz w:val="18"/>
                <w:szCs w:val="18"/>
                <w:lang w:eastAsia="zh-CN"/>
              </w:rPr>
            </w:pPr>
            <w:r>
              <w:rPr>
                <w:rFonts w:hint="eastAsia" w:ascii="仿宋_GB2312" w:hAnsi="宋体" w:eastAsia="仿宋_GB2312" w:cs="仿宋_GB2312"/>
                <w:sz w:val="18"/>
                <w:szCs w:val="18"/>
                <w:lang w:eastAsia="zh-CN"/>
              </w:rPr>
              <w:t>0</w:t>
            </w:r>
            <w:r>
              <w:rPr>
                <w:rFonts w:ascii="仿宋_GB2312" w:hAnsi="宋体" w:eastAsia="仿宋_GB2312" w:cs="仿宋_GB2312"/>
                <w:sz w:val="18"/>
                <w:szCs w:val="18"/>
                <w:lang w:eastAsia="zh-CN"/>
              </w:rPr>
              <w:t>.00</w:t>
            </w: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rPr>
                <w:rFonts w:ascii="宋体" w:hAnsi="宋体" w:cs="宋体"/>
                <w:color w:val="000000"/>
              </w:rPr>
            </w:pPr>
          </w:p>
        </w:tc>
        <w:tc>
          <w:tcPr>
            <w:tcW w:w="1417"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418"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c>
          <w:tcPr>
            <w:tcW w:w="1559" w:type="dxa"/>
            <w:tcBorders>
              <w:top w:val="nil"/>
              <w:left w:val="nil"/>
              <w:bottom w:val="single" w:color="auto" w:sz="4" w:space="0"/>
              <w:right w:val="single" w:color="auto" w:sz="4" w:space="0"/>
            </w:tcBorders>
            <w:vAlign w:val="center"/>
          </w:tcPr>
          <w:p>
            <w:pPr>
              <w:rPr>
                <w:rFonts w:ascii="宋体" w:hAnsi="宋体" w:cs="宋体"/>
                <w:color w:val="000000"/>
              </w:rPr>
            </w:pPr>
          </w:p>
        </w:tc>
      </w:tr>
    </w:tbl>
    <w:p>
      <w:pPr>
        <w:rPr>
          <w:rFonts w:ascii="仿宋_GB2312" w:hAnsi="宋体" w:eastAsia="仿宋_GB2312"/>
          <w:sz w:val="32"/>
          <w:szCs w:val="32"/>
          <w:lang w:eastAsia="zh-CN"/>
        </w:rPr>
      </w:pPr>
      <w:r>
        <w:rPr>
          <w:rFonts w:ascii="仿宋_GB2312" w:hAnsi="宋体" w:eastAsia="仿宋_GB2312"/>
          <w:sz w:val="32"/>
          <w:szCs w:val="32"/>
          <w:lang w:eastAsia="zh-CN"/>
        </w:rPr>
        <w:br w:type="page"/>
      </w:r>
    </w:p>
    <w:p>
      <w:pP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表九：</w:t>
      </w:r>
    </w:p>
    <w:p>
      <w:pPr>
        <w:jc w:val="center"/>
        <w:outlineLvl w:val="1"/>
        <w:rPr>
          <w:rFonts w:ascii="仿宋_GB2312" w:hAnsi="宋体" w:eastAsia="仿宋_GB2312"/>
          <w:b/>
          <w:sz w:val="32"/>
          <w:szCs w:val="32"/>
          <w:lang w:eastAsia="zh-CN"/>
        </w:rPr>
      </w:pPr>
      <w:r>
        <w:rPr>
          <w:rFonts w:hint="eastAsia" w:ascii="仿宋_GB2312" w:hAnsi="宋体" w:eastAsia="仿宋_GB2312"/>
          <w:b/>
          <w:sz w:val="32"/>
          <w:szCs w:val="32"/>
          <w:lang w:eastAsia="zh-CN"/>
        </w:rPr>
        <w:t>政府性基金预算支出情况表</w:t>
      </w:r>
    </w:p>
    <w:p>
      <w:pPr>
        <w:outlineLvl w:val="1"/>
        <w:rPr>
          <w:rFonts w:ascii="仿宋_GB2312" w:hAnsi="宋体" w:eastAsia="仿宋_GB2312"/>
          <w:lang w:eastAsia="zh-CN"/>
        </w:rPr>
      </w:pPr>
      <w:r>
        <w:rPr>
          <w:rFonts w:hint="eastAsia" w:ascii="仿宋_GB2312" w:hAnsi="宋体" w:eastAsia="仿宋_GB2312"/>
          <w:lang w:eastAsia="zh-CN"/>
        </w:rPr>
        <w:t>编制单位：</w:t>
      </w:r>
      <w:r>
        <w:rPr>
          <w:rFonts w:hint="eastAsia" w:ascii="仿宋_GB2312" w:hAnsi="宋体" w:eastAsia="仿宋_GB2312" w:cs="宋体"/>
          <w:color w:val="000000"/>
          <w:lang w:eastAsia="zh-CN"/>
        </w:rPr>
        <w:t>哈密市伊州区科学技术协会</w:t>
      </w:r>
      <w:r>
        <w:rPr>
          <w:rFonts w:hint="eastAsia" w:ascii="仿宋_GB2312" w:hAnsi="宋体" w:eastAsia="仿宋_GB2312"/>
          <w:lang w:eastAsia="zh-CN"/>
        </w:rPr>
        <w:t xml:space="preserve">                          单位：万元</w:t>
      </w:r>
    </w:p>
    <w:tbl>
      <w:tblPr>
        <w:tblStyle w:val="10"/>
        <w:tblW w:w="9088" w:type="dxa"/>
        <w:tblInd w:w="93" w:type="dxa"/>
        <w:tblLayout w:type="fixed"/>
        <w:tblCellMar>
          <w:top w:w="0" w:type="dxa"/>
          <w:left w:w="108" w:type="dxa"/>
          <w:bottom w:w="0" w:type="dxa"/>
          <w:right w:w="108" w:type="dxa"/>
        </w:tblCellMar>
      </w:tblPr>
      <w:tblGrid>
        <w:gridCol w:w="675"/>
        <w:gridCol w:w="462"/>
        <w:gridCol w:w="487"/>
        <w:gridCol w:w="2645"/>
        <w:gridCol w:w="1559"/>
        <w:gridCol w:w="1701"/>
        <w:gridCol w:w="1559"/>
      </w:tblGrid>
      <w:tr>
        <w:tblPrEx>
          <w:tblCellMar>
            <w:top w:w="0" w:type="dxa"/>
            <w:left w:w="108" w:type="dxa"/>
            <w:bottom w:w="0" w:type="dxa"/>
            <w:right w:w="108" w:type="dxa"/>
          </w:tblCellMar>
        </w:tblPrEx>
        <w:trPr>
          <w:trHeight w:val="465" w:hRule="atLeast"/>
        </w:trPr>
        <w:tc>
          <w:tcPr>
            <w:tcW w:w="4269"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项  目</w:t>
            </w:r>
          </w:p>
        </w:tc>
        <w:tc>
          <w:tcPr>
            <w:tcW w:w="4819" w:type="dxa"/>
            <w:gridSpan w:val="3"/>
            <w:tcBorders>
              <w:top w:val="single" w:color="auto" w:sz="4" w:space="0"/>
              <w:left w:val="nil"/>
              <w:bottom w:val="single" w:color="auto"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政府性基金预算支出</w:t>
            </w:r>
          </w:p>
        </w:tc>
      </w:tr>
      <w:tr>
        <w:tblPrEx>
          <w:tblCellMar>
            <w:top w:w="0" w:type="dxa"/>
            <w:left w:w="108" w:type="dxa"/>
            <w:bottom w:w="0" w:type="dxa"/>
            <w:right w:w="108" w:type="dxa"/>
          </w:tblCellMar>
        </w:tblPrEx>
        <w:trPr>
          <w:trHeight w:val="360" w:hRule="atLeast"/>
        </w:trPr>
        <w:tc>
          <w:tcPr>
            <w:tcW w:w="162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000000"/>
                <w:sz w:val="18"/>
                <w:szCs w:val="18"/>
              </w:rPr>
            </w:pPr>
            <w:r>
              <w:rPr>
                <w:rFonts w:hint="eastAsia" w:ascii="仿宋_GB2312" w:hAnsi="宋体" w:eastAsia="仿宋_GB2312" w:cs="宋体"/>
                <w:b/>
                <w:bCs/>
                <w:color w:val="000000"/>
                <w:sz w:val="18"/>
                <w:szCs w:val="18"/>
              </w:rPr>
              <w:t>功能分类科目编码</w:t>
            </w:r>
          </w:p>
        </w:tc>
        <w:tc>
          <w:tcPr>
            <w:tcW w:w="2645" w:type="dxa"/>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功能分类科目名称</w:t>
            </w:r>
          </w:p>
        </w:tc>
        <w:tc>
          <w:tcPr>
            <w:tcW w:w="1559" w:type="dxa"/>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小计</w:t>
            </w:r>
          </w:p>
        </w:tc>
        <w:tc>
          <w:tcPr>
            <w:tcW w:w="1701" w:type="dxa"/>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基本支出</w:t>
            </w:r>
          </w:p>
        </w:tc>
        <w:tc>
          <w:tcPr>
            <w:tcW w:w="1559" w:type="dxa"/>
            <w:tcBorders>
              <w:top w:val="nil"/>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000000"/>
              </w:rPr>
            </w:pPr>
            <w:r>
              <w:rPr>
                <w:rFonts w:hint="eastAsia" w:ascii="仿宋_GB2312" w:hAnsi="宋体" w:eastAsia="仿宋_GB2312" w:cs="宋体"/>
                <w:b/>
                <w:bCs/>
                <w:color w:val="000000"/>
              </w:rPr>
              <w:t>项目支出</w:t>
            </w: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r>
              <w:rPr>
                <w:rFonts w:hint="eastAsia" w:ascii="仿宋_GB2312" w:hAnsi="宋体" w:eastAsia="仿宋_GB2312" w:cs="宋体"/>
                <w:b/>
                <w:bCs/>
                <w:color w:val="000000"/>
                <w:sz w:val="21"/>
                <w:szCs w:val="21"/>
                <w:lang w:eastAsia="zh-CN"/>
              </w:rPr>
              <w:t>类</w:t>
            </w:r>
          </w:p>
        </w:tc>
        <w:tc>
          <w:tcPr>
            <w:tcW w:w="462"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r>
              <w:rPr>
                <w:rFonts w:hint="eastAsia" w:ascii="仿宋_GB2312" w:hAnsi="宋体" w:eastAsia="仿宋_GB2312" w:cs="宋体"/>
                <w:b/>
                <w:bCs/>
                <w:color w:val="000000"/>
                <w:sz w:val="21"/>
                <w:szCs w:val="21"/>
                <w:lang w:eastAsia="zh-CN"/>
              </w:rPr>
              <w:t>款</w:t>
            </w:r>
          </w:p>
        </w:tc>
        <w:tc>
          <w:tcPr>
            <w:tcW w:w="487"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r>
              <w:rPr>
                <w:rFonts w:hint="eastAsia" w:ascii="仿宋_GB2312" w:hAnsi="宋体" w:eastAsia="仿宋_GB2312" w:cs="宋体"/>
                <w:b/>
                <w:bCs/>
                <w:color w:val="000000"/>
                <w:sz w:val="21"/>
                <w:szCs w:val="21"/>
                <w:lang w:eastAsia="zh-CN"/>
              </w:rPr>
              <w:t>项</w:t>
            </w:r>
          </w:p>
        </w:tc>
        <w:tc>
          <w:tcPr>
            <w:tcW w:w="2645"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498" w:hRule="atLeast"/>
        </w:trPr>
        <w:tc>
          <w:tcPr>
            <w:tcW w:w="675" w:type="dxa"/>
            <w:tcBorders>
              <w:top w:val="nil"/>
              <w:left w:val="single" w:color="auto" w:sz="4" w:space="0"/>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tabs>
                <w:tab w:val="left" w:pos="597"/>
                <w:tab w:val="right" w:pos="1673"/>
              </w:tabs>
              <w:jc w:val="center"/>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685"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both"/>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4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697"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447"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r>
        <w:tblPrEx>
          <w:tblCellMar>
            <w:top w:w="0" w:type="dxa"/>
            <w:left w:w="108" w:type="dxa"/>
            <w:bottom w:w="0" w:type="dxa"/>
            <w:right w:w="108" w:type="dxa"/>
          </w:tblCellMar>
        </w:tblPrEx>
        <w:trPr>
          <w:trHeight w:val="510" w:hRule="atLeast"/>
        </w:trPr>
        <w:tc>
          <w:tcPr>
            <w:tcW w:w="675"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6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48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2645"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r>
              <w:rPr>
                <w:rFonts w:hint="eastAsia" w:ascii="仿宋_GB2312" w:hAnsi="宋体" w:eastAsia="仿宋_GB2312" w:cs="宋体"/>
                <w:b/>
                <w:bCs/>
                <w:color w:val="000000"/>
                <w:sz w:val="21"/>
                <w:szCs w:val="21"/>
                <w:lang w:eastAsia="zh-CN"/>
              </w:rPr>
              <w:t>合计</w:t>
            </w: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701"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c>
          <w:tcPr>
            <w:tcW w:w="155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000000"/>
                <w:sz w:val="21"/>
                <w:szCs w:val="21"/>
                <w:lang w:eastAsia="zh-CN"/>
              </w:rPr>
            </w:pPr>
          </w:p>
        </w:tc>
      </w:tr>
    </w:tbl>
    <w:p>
      <w:pPr>
        <w:jc w:val="both"/>
        <w:rPr>
          <w:rFonts w:ascii="仿宋_GB2312" w:hAnsi="宋体" w:eastAsia="仿宋_GB2312" w:cs="宋体"/>
          <w:b/>
          <w:bCs/>
          <w:color w:val="000000"/>
          <w:sz w:val="21"/>
          <w:szCs w:val="21"/>
          <w:lang w:eastAsia="zh-CN"/>
        </w:rPr>
      </w:pPr>
      <w:r>
        <w:rPr>
          <w:rFonts w:hint="eastAsia" w:ascii="仿宋_GB2312" w:hAnsi="宋体" w:eastAsia="仿宋_GB2312" w:cs="宋体"/>
          <w:b/>
          <w:bCs/>
          <w:color w:val="000000"/>
          <w:sz w:val="21"/>
          <w:szCs w:val="21"/>
          <w:lang w:eastAsia="zh-CN"/>
        </w:rPr>
        <w:t>备注：本年无政府性基金预算支出预算安排，此表为空表。</w:t>
      </w:r>
    </w:p>
    <w:p>
      <w:pPr>
        <w:outlineLvl w:val="1"/>
        <w:rPr>
          <w:rFonts w:ascii="仿宋_GB2312" w:hAnsi="宋体" w:eastAsia="仿宋_GB2312"/>
          <w:sz w:val="32"/>
          <w:szCs w:val="32"/>
          <w:lang w:eastAsia="zh-CN"/>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spacing w:before="156" w:beforeLines="50"/>
        <w:jc w:val="center"/>
        <w:outlineLvl w:val="1"/>
        <w:rPr>
          <w:rFonts w:ascii="黑体" w:hAnsi="黑体" w:eastAsia="黑体"/>
          <w:sz w:val="32"/>
          <w:szCs w:val="32"/>
          <w:lang w:eastAsia="zh-CN"/>
        </w:rPr>
      </w:pPr>
      <w:r>
        <w:rPr>
          <w:rFonts w:hint="eastAsia" w:ascii="黑体" w:hAnsi="黑体" w:eastAsia="黑体"/>
          <w:sz w:val="32"/>
          <w:szCs w:val="32"/>
          <w:lang w:eastAsia="zh-CN"/>
        </w:rPr>
        <w:t>第三部分  2021年部门预算情况说明</w:t>
      </w:r>
    </w:p>
    <w:p>
      <w:pPr>
        <w:spacing w:line="580" w:lineRule="exact"/>
        <w:ind w:firstLine="640"/>
        <w:rPr>
          <w:rFonts w:ascii="黑体" w:hAnsi="宋体" w:eastAsia="黑体" w:cs="宋体"/>
          <w:sz w:val="32"/>
          <w:szCs w:val="32"/>
          <w:lang w:eastAsia="zh-CN"/>
        </w:rPr>
      </w:pPr>
      <w:r>
        <w:rPr>
          <w:rFonts w:hint="eastAsia" w:ascii="黑体" w:hAnsi="黑体" w:eastAsia="黑体" w:cs="宋体"/>
          <w:bCs/>
          <w:sz w:val="32"/>
          <w:szCs w:val="32"/>
          <w:lang w:eastAsia="zh-CN"/>
        </w:rPr>
        <w:t>一、关于</w:t>
      </w:r>
      <w:r>
        <w:rPr>
          <w:rFonts w:hint="eastAsia" w:ascii="黑体" w:hAnsi="宋体" w:eastAsia="黑体" w:cs="黑体"/>
          <w:sz w:val="32"/>
          <w:szCs w:val="32"/>
          <w:lang w:eastAsia="zh-CN"/>
        </w:rPr>
        <w:t>哈密市伊州区科学技术协会2021年</w:t>
      </w:r>
      <w:r>
        <w:rPr>
          <w:rFonts w:hint="eastAsia" w:ascii="黑体" w:hAnsi="宋体" w:eastAsia="黑体" w:cs="宋体"/>
          <w:sz w:val="32"/>
          <w:szCs w:val="32"/>
          <w:lang w:eastAsia="zh-CN"/>
        </w:rPr>
        <w:t>收支预算情况的总体说明</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按照全口径预算的原则，哈密市伊州区科学技术协会2021年所有收入和支出均纳入部门预算管理。收支总预算101.46万元。</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收入预算包括：一般公共预算101.46万元。</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支出预算包括：科学技术支出88.34万元；社会保障和就业支出7.5</w:t>
      </w:r>
      <w:r>
        <w:rPr>
          <w:rFonts w:ascii="仿宋_GB2312" w:hAnsi="宋体" w:eastAsia="仿宋_GB2312" w:cs="宋体"/>
          <w:sz w:val="32"/>
          <w:szCs w:val="32"/>
          <w:lang w:eastAsia="zh-CN"/>
        </w:rPr>
        <w:t>0</w:t>
      </w:r>
      <w:r>
        <w:rPr>
          <w:rFonts w:hint="eastAsia" w:ascii="仿宋_GB2312" w:hAnsi="宋体" w:eastAsia="仿宋_GB2312" w:cs="宋体"/>
          <w:sz w:val="32"/>
          <w:szCs w:val="32"/>
          <w:lang w:eastAsia="zh-CN"/>
        </w:rPr>
        <w:t>万元；住房保障支出5.62万元。</w:t>
      </w:r>
    </w:p>
    <w:p>
      <w:pPr>
        <w:spacing w:line="580" w:lineRule="exact"/>
        <w:ind w:firstLine="640"/>
        <w:rPr>
          <w:rFonts w:ascii="仿宋_GB2312" w:hAnsi="宋体" w:eastAsia="仿宋_GB2312" w:cs="宋体"/>
          <w:sz w:val="32"/>
          <w:szCs w:val="32"/>
          <w:lang w:eastAsia="zh-CN"/>
        </w:rPr>
      </w:pPr>
    </w:p>
    <w:p>
      <w:pPr>
        <w:spacing w:line="580" w:lineRule="exact"/>
        <w:ind w:firstLine="640"/>
        <w:rPr>
          <w:rFonts w:ascii="黑体" w:hAnsi="宋体" w:eastAsia="黑体" w:cs="宋体"/>
          <w:sz w:val="32"/>
          <w:szCs w:val="32"/>
          <w:lang w:eastAsia="zh-CN"/>
        </w:rPr>
      </w:pPr>
      <w:r>
        <w:rPr>
          <w:rFonts w:hint="eastAsia" w:ascii="黑体" w:hAnsi="宋体" w:eastAsia="黑体" w:cs="宋体"/>
          <w:sz w:val="32"/>
          <w:szCs w:val="32"/>
          <w:lang w:eastAsia="zh-CN"/>
        </w:rPr>
        <w:t>二、关于</w:t>
      </w:r>
      <w:r>
        <w:rPr>
          <w:rFonts w:hint="eastAsia" w:ascii="黑体" w:hAnsi="宋体" w:eastAsia="黑体" w:cs="黑体"/>
          <w:sz w:val="32"/>
          <w:szCs w:val="32"/>
          <w:lang w:eastAsia="zh-CN"/>
        </w:rPr>
        <w:t>哈密市伊州区科学技术协会2021年</w:t>
      </w:r>
      <w:r>
        <w:rPr>
          <w:rFonts w:hint="eastAsia" w:ascii="黑体" w:hAnsi="宋体" w:eastAsia="黑体" w:cs="宋体"/>
          <w:sz w:val="32"/>
          <w:szCs w:val="32"/>
          <w:lang w:eastAsia="zh-CN"/>
        </w:rPr>
        <w:t>收入预算情况说明</w:t>
      </w:r>
    </w:p>
    <w:p>
      <w:pPr>
        <w:spacing w:line="58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伊州区科学技术协会部门收入预算101.46万元。其中：</w:t>
      </w:r>
    </w:p>
    <w:p>
      <w:pPr>
        <w:spacing w:line="580" w:lineRule="exact"/>
        <w:ind w:firstLine="640" w:firstLineChars="20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一般公共预算101.46万元，占100</w:t>
      </w:r>
      <w:r>
        <w:rPr>
          <w:rFonts w:ascii="仿宋_GB2312" w:hAnsi="宋体" w:eastAsia="仿宋_GB2312" w:cs="宋体"/>
          <w:sz w:val="32"/>
          <w:szCs w:val="32"/>
          <w:lang w:eastAsia="zh-CN"/>
        </w:rPr>
        <w:t>.00</w:t>
      </w:r>
      <w:r>
        <w:rPr>
          <w:rFonts w:hint="eastAsia" w:ascii="仿宋_GB2312" w:hAnsi="宋体" w:eastAsia="仿宋_GB2312" w:cs="宋体"/>
          <w:sz w:val="32"/>
          <w:szCs w:val="32"/>
          <w:lang w:eastAsia="zh-CN"/>
        </w:rPr>
        <w:t>%，比上年</w:t>
      </w:r>
      <w:r>
        <w:rPr>
          <w:rFonts w:hint="eastAsia" w:ascii="仿宋_GB2312" w:hAnsi="宋体" w:eastAsia="仿宋_GB2312" w:cs="宋体"/>
          <w:sz w:val="32"/>
          <w:szCs w:val="32"/>
          <w:lang w:val="en-US" w:eastAsia="zh-CN"/>
        </w:rPr>
        <w:t>预算</w:t>
      </w:r>
      <w:r>
        <w:rPr>
          <w:rFonts w:hint="eastAsia" w:ascii="仿宋_GB2312" w:hAnsi="宋体" w:eastAsia="仿宋_GB2312" w:cs="宋体"/>
          <w:sz w:val="32"/>
          <w:szCs w:val="32"/>
          <w:lang w:eastAsia="zh-CN"/>
        </w:rPr>
        <w:t>减少21.84万元，主要原因是项目经费减少。</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政府性基金预算未安排。</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国有资本经营预算未安排。</w:t>
      </w:r>
    </w:p>
    <w:p>
      <w:pPr>
        <w:spacing w:line="580" w:lineRule="exact"/>
        <w:ind w:firstLine="640"/>
        <w:rPr>
          <w:rFonts w:ascii="仿宋_GB2312" w:hAnsi="宋体" w:eastAsia="仿宋_GB2312" w:cs="宋体"/>
          <w:sz w:val="32"/>
          <w:szCs w:val="32"/>
          <w:lang w:eastAsia="zh-CN"/>
        </w:rPr>
      </w:pPr>
    </w:p>
    <w:p>
      <w:pPr>
        <w:spacing w:line="580" w:lineRule="exact"/>
        <w:ind w:firstLine="640" w:firstLineChars="200"/>
        <w:rPr>
          <w:rFonts w:ascii="黑体" w:hAnsi="宋体" w:eastAsia="黑体" w:cs="宋体"/>
          <w:sz w:val="32"/>
          <w:szCs w:val="32"/>
          <w:lang w:eastAsia="zh-CN"/>
        </w:rPr>
      </w:pPr>
      <w:r>
        <w:rPr>
          <w:rFonts w:hint="eastAsia" w:ascii="黑体" w:hAnsi="宋体" w:eastAsia="黑体" w:cs="宋体"/>
          <w:sz w:val="32"/>
          <w:szCs w:val="32"/>
          <w:lang w:eastAsia="zh-CN"/>
        </w:rPr>
        <w:t>三、关于</w:t>
      </w:r>
      <w:r>
        <w:rPr>
          <w:rFonts w:hint="eastAsia" w:ascii="黑体" w:hAnsi="宋体" w:eastAsia="黑体" w:cs="黑体"/>
          <w:sz w:val="32"/>
          <w:szCs w:val="32"/>
          <w:lang w:eastAsia="zh-CN"/>
        </w:rPr>
        <w:t>哈密市伊州区科学技术协会2021年</w:t>
      </w:r>
      <w:r>
        <w:rPr>
          <w:rFonts w:hint="eastAsia" w:ascii="黑体" w:hAnsi="宋体" w:eastAsia="黑体" w:cs="宋体"/>
          <w:sz w:val="32"/>
          <w:szCs w:val="32"/>
          <w:lang w:eastAsia="zh-CN"/>
        </w:rPr>
        <w:t>支出预算情况说明</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伊州区科学技术协会部门2021年支出预算101.46万元；其中：</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基本支出91.46万元，占</w:t>
      </w:r>
      <w:r>
        <w:rPr>
          <w:rFonts w:ascii="仿宋_GB2312" w:hAnsi="宋体" w:eastAsia="仿宋_GB2312" w:cs="宋体"/>
          <w:sz w:val="32"/>
          <w:szCs w:val="32"/>
          <w:lang w:eastAsia="zh-CN"/>
        </w:rPr>
        <w:t>90.14</w:t>
      </w:r>
      <w:r>
        <w:rPr>
          <w:rFonts w:hint="eastAsia" w:ascii="仿宋_GB2312" w:hAnsi="宋体" w:eastAsia="仿宋_GB2312" w:cs="宋体"/>
          <w:sz w:val="32"/>
          <w:szCs w:val="32"/>
          <w:lang w:eastAsia="zh-CN"/>
        </w:rPr>
        <w:t>%，比上年</w:t>
      </w:r>
      <w:r>
        <w:rPr>
          <w:rFonts w:hint="eastAsia" w:ascii="仿宋_GB2312" w:hAnsi="宋体" w:eastAsia="仿宋_GB2312" w:cs="宋体"/>
          <w:sz w:val="32"/>
          <w:szCs w:val="32"/>
          <w:lang w:val="en-US" w:eastAsia="zh-CN"/>
        </w:rPr>
        <w:t>预算</w:t>
      </w:r>
      <w:r>
        <w:rPr>
          <w:rFonts w:hint="eastAsia" w:ascii="仿宋_GB2312" w:hAnsi="宋体" w:eastAsia="仿宋_GB2312" w:cs="宋体"/>
          <w:sz w:val="32"/>
          <w:szCs w:val="32"/>
          <w:lang w:eastAsia="zh-CN"/>
        </w:rPr>
        <w:t>增加13.46万元，主要原因是单位人员工资调资，人员经费增加。</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项目支出10</w:t>
      </w:r>
      <w:r>
        <w:rPr>
          <w:rFonts w:ascii="仿宋_GB2312" w:hAnsi="宋体" w:eastAsia="仿宋_GB2312" w:cs="宋体"/>
          <w:sz w:val="32"/>
          <w:szCs w:val="32"/>
          <w:lang w:eastAsia="zh-CN"/>
        </w:rPr>
        <w:t>.00</w:t>
      </w:r>
      <w:r>
        <w:rPr>
          <w:rFonts w:hint="eastAsia" w:ascii="仿宋_GB2312" w:hAnsi="宋体" w:eastAsia="仿宋_GB2312" w:cs="宋体"/>
          <w:sz w:val="32"/>
          <w:szCs w:val="32"/>
          <w:lang w:eastAsia="zh-CN"/>
        </w:rPr>
        <w:t>万元，占9.8</w:t>
      </w:r>
      <w:r>
        <w:rPr>
          <w:rFonts w:ascii="仿宋_GB2312" w:hAnsi="宋体" w:eastAsia="仿宋_GB2312" w:cs="宋体"/>
          <w:sz w:val="32"/>
          <w:szCs w:val="32"/>
          <w:lang w:eastAsia="zh-CN"/>
        </w:rPr>
        <w:t>6</w:t>
      </w:r>
      <w:r>
        <w:rPr>
          <w:rFonts w:hint="eastAsia" w:ascii="仿宋_GB2312" w:hAnsi="宋体" w:eastAsia="仿宋_GB2312" w:cs="宋体"/>
          <w:sz w:val="32"/>
          <w:szCs w:val="32"/>
          <w:lang w:eastAsia="zh-CN"/>
        </w:rPr>
        <w:t>%，比上年</w:t>
      </w:r>
      <w:r>
        <w:rPr>
          <w:rFonts w:hint="eastAsia" w:ascii="仿宋_GB2312" w:hAnsi="宋体" w:eastAsia="仿宋_GB2312" w:cs="宋体"/>
          <w:sz w:val="32"/>
          <w:szCs w:val="32"/>
          <w:lang w:val="en-US" w:eastAsia="zh-CN"/>
        </w:rPr>
        <w:t>预算</w:t>
      </w:r>
      <w:r>
        <w:rPr>
          <w:rFonts w:hint="eastAsia" w:ascii="仿宋_GB2312" w:hAnsi="宋体" w:eastAsia="仿宋_GB2312" w:cs="宋体"/>
          <w:sz w:val="32"/>
          <w:szCs w:val="32"/>
          <w:lang w:eastAsia="zh-CN"/>
        </w:rPr>
        <w:t>减少38.42万元，主要原因是压缩经费，适量安排项目经费，本年项目为活动宣传经费10</w:t>
      </w:r>
      <w:r>
        <w:rPr>
          <w:rFonts w:ascii="仿宋_GB2312" w:hAnsi="宋体" w:eastAsia="仿宋_GB2312" w:cs="宋体"/>
          <w:sz w:val="32"/>
          <w:szCs w:val="32"/>
          <w:lang w:eastAsia="zh-CN"/>
        </w:rPr>
        <w:t>.00</w:t>
      </w:r>
      <w:r>
        <w:rPr>
          <w:rFonts w:hint="eastAsia" w:ascii="仿宋_GB2312" w:hAnsi="宋体" w:eastAsia="仿宋_GB2312" w:cs="宋体"/>
          <w:sz w:val="32"/>
          <w:szCs w:val="32"/>
          <w:lang w:eastAsia="zh-CN"/>
        </w:rPr>
        <w:t>万元。</w:t>
      </w:r>
    </w:p>
    <w:p>
      <w:pPr>
        <w:spacing w:line="580" w:lineRule="exact"/>
        <w:ind w:firstLine="640"/>
        <w:rPr>
          <w:rFonts w:ascii="仿宋_GB2312" w:hAnsi="宋体" w:eastAsia="仿宋_GB2312" w:cs="宋体"/>
          <w:sz w:val="32"/>
          <w:szCs w:val="32"/>
          <w:lang w:eastAsia="zh-CN"/>
        </w:rPr>
      </w:pPr>
    </w:p>
    <w:p>
      <w:pPr>
        <w:spacing w:line="580" w:lineRule="exact"/>
        <w:ind w:firstLine="640"/>
        <w:rPr>
          <w:rFonts w:ascii="黑体" w:hAnsi="黑体" w:eastAsia="黑体" w:cs="宋体"/>
          <w:bCs/>
          <w:sz w:val="32"/>
          <w:szCs w:val="32"/>
          <w:lang w:eastAsia="zh-CN"/>
        </w:rPr>
      </w:pPr>
      <w:r>
        <w:rPr>
          <w:rFonts w:hint="eastAsia" w:ascii="黑体" w:hAnsi="黑体" w:eastAsia="黑体" w:cs="宋体"/>
          <w:bCs/>
          <w:sz w:val="32"/>
          <w:szCs w:val="32"/>
          <w:lang w:eastAsia="zh-CN"/>
        </w:rPr>
        <w:t>四、</w:t>
      </w:r>
      <w:r>
        <w:rPr>
          <w:rFonts w:hint="eastAsia" w:ascii="黑体" w:hAnsi="宋体" w:eastAsia="黑体" w:cs="宋体"/>
          <w:sz w:val="32"/>
          <w:szCs w:val="32"/>
          <w:lang w:eastAsia="zh-CN"/>
        </w:rPr>
        <w:t>关于</w:t>
      </w:r>
      <w:r>
        <w:rPr>
          <w:rFonts w:hint="eastAsia" w:ascii="黑体" w:hAnsi="宋体" w:eastAsia="黑体" w:cs="黑体"/>
          <w:sz w:val="32"/>
          <w:szCs w:val="32"/>
          <w:lang w:eastAsia="zh-CN"/>
        </w:rPr>
        <w:t>哈密市伊州区科学技术协会2021年</w:t>
      </w:r>
      <w:r>
        <w:rPr>
          <w:rFonts w:hint="eastAsia" w:ascii="黑体" w:hAnsi="黑体" w:eastAsia="黑体" w:cs="宋体"/>
          <w:bCs/>
          <w:sz w:val="32"/>
          <w:szCs w:val="32"/>
          <w:lang w:eastAsia="zh-CN"/>
        </w:rPr>
        <w:t>财政拨款收支预算情况的总体说明</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2021年财政拨款收支总预算101.46万元。</w:t>
      </w:r>
    </w:p>
    <w:p>
      <w:pPr>
        <w:spacing w:line="580" w:lineRule="exact"/>
        <w:ind w:firstLine="640"/>
        <w:rPr>
          <w:rFonts w:ascii="仿宋_GB2312" w:hAnsi="宋体" w:eastAsia="仿宋_GB2312" w:cs="宋体"/>
          <w:b/>
          <w:sz w:val="32"/>
          <w:szCs w:val="32"/>
          <w:lang w:eastAsia="zh-CN"/>
        </w:rPr>
      </w:pPr>
      <w:r>
        <w:rPr>
          <w:rFonts w:hint="eastAsia" w:ascii="仿宋_GB2312" w:hAnsi="宋体" w:eastAsia="仿宋_GB2312" w:cs="宋体"/>
          <w:sz w:val="32"/>
          <w:szCs w:val="32"/>
          <w:lang w:eastAsia="zh-CN"/>
        </w:rPr>
        <w:t>收入全部为一般公共预算拨款，无政府性基金预算拨款</w:t>
      </w:r>
      <w:r>
        <w:rPr>
          <w:rFonts w:hint="eastAsia" w:ascii="仿宋_GB2312" w:hAnsi="宋体" w:eastAsia="仿宋_GB2312" w:cs="宋体"/>
          <w:spacing w:val="-6"/>
          <w:sz w:val="32"/>
          <w:szCs w:val="32"/>
          <w:lang w:eastAsia="zh-CN"/>
        </w:rPr>
        <w:t>和国有资本经营预算</w:t>
      </w:r>
      <w:r>
        <w:rPr>
          <w:rFonts w:hint="eastAsia" w:ascii="仿宋_GB2312" w:hAnsi="宋体" w:eastAsia="仿宋_GB2312" w:cs="宋体"/>
          <w:sz w:val="32"/>
          <w:szCs w:val="32"/>
          <w:lang w:eastAsia="zh-CN"/>
        </w:rPr>
        <w:t>。</w:t>
      </w:r>
    </w:p>
    <w:p>
      <w:pPr>
        <w:spacing w:line="580" w:lineRule="exact"/>
        <w:ind w:firstLine="640"/>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收入预算包括：一般公共预算拨款101.46万元。</w:t>
      </w:r>
    </w:p>
    <w:p>
      <w:pPr>
        <w:spacing w:line="550" w:lineRule="exact"/>
        <w:ind w:firstLine="640" w:firstLineChars="200"/>
        <w:rPr>
          <w:rFonts w:ascii="仿宋_GB2312" w:hAnsi="仿宋_GB2312" w:eastAsia="仿宋_GB2312" w:cs="宋体"/>
          <w:sz w:val="32"/>
          <w:szCs w:val="32"/>
          <w:lang w:eastAsia="zh-CN"/>
        </w:rPr>
      </w:pPr>
      <w:r>
        <w:rPr>
          <w:rFonts w:hint="eastAsia" w:ascii="仿宋_GB2312" w:hAnsi="宋体" w:eastAsia="仿宋_GB2312" w:cs="宋体"/>
          <w:sz w:val="32"/>
          <w:szCs w:val="32"/>
          <w:lang w:eastAsia="zh-CN"/>
        </w:rPr>
        <w:t>一般公共预算</w:t>
      </w:r>
      <w:r>
        <w:rPr>
          <w:rFonts w:ascii="仿宋_GB2312" w:hAnsi="仿宋_GB2312" w:eastAsia="仿宋_GB2312" w:cs="宋体"/>
          <w:sz w:val="32"/>
          <w:szCs w:val="32"/>
          <w:lang w:eastAsia="zh-CN"/>
        </w:rPr>
        <w:t>支出预算包括：社会保障和就业支出</w:t>
      </w:r>
      <w:r>
        <w:rPr>
          <w:rFonts w:hint="eastAsia" w:ascii="仿宋_GB2312" w:hAnsi="仿宋_GB2312" w:eastAsia="仿宋_GB2312" w:cs="宋体"/>
          <w:sz w:val="32"/>
          <w:szCs w:val="32"/>
          <w:lang w:eastAsia="zh-CN"/>
        </w:rPr>
        <w:t>7.5</w:t>
      </w:r>
      <w:r>
        <w:rPr>
          <w:rFonts w:ascii="仿宋_GB2312" w:hAnsi="仿宋_GB2312" w:eastAsia="仿宋_GB2312" w:cs="宋体"/>
          <w:sz w:val="32"/>
          <w:szCs w:val="32"/>
          <w:lang w:eastAsia="zh-CN"/>
        </w:rPr>
        <w:t>0万元，</w:t>
      </w:r>
      <w:r>
        <w:rPr>
          <w:rFonts w:hint="eastAsia" w:ascii="仿宋_GB2312" w:hAnsi="仿宋_GB2312" w:eastAsia="仿宋_GB2312" w:cs="宋体"/>
          <w:sz w:val="32"/>
          <w:szCs w:val="32"/>
          <w:lang w:eastAsia="zh-CN"/>
        </w:rPr>
        <w:t>主要用于社会保障缴费支出；科学技术</w:t>
      </w:r>
      <w:r>
        <w:rPr>
          <w:rFonts w:ascii="仿宋_GB2312" w:hAnsi="仿宋_GB2312" w:eastAsia="仿宋_GB2312" w:cs="宋体"/>
          <w:sz w:val="32"/>
          <w:szCs w:val="32"/>
          <w:lang w:eastAsia="zh-CN"/>
        </w:rPr>
        <w:t>支出</w:t>
      </w:r>
      <w:r>
        <w:rPr>
          <w:rFonts w:hint="eastAsia" w:ascii="仿宋_GB2312" w:hAnsi="仿宋_GB2312" w:eastAsia="仿宋_GB2312" w:cs="宋体"/>
          <w:sz w:val="32"/>
          <w:szCs w:val="32"/>
          <w:lang w:eastAsia="zh-CN"/>
        </w:rPr>
        <w:t>88.34</w:t>
      </w:r>
      <w:r>
        <w:rPr>
          <w:rFonts w:ascii="仿宋_GB2312" w:hAnsi="仿宋_GB2312" w:eastAsia="仿宋_GB2312" w:cs="宋体"/>
          <w:sz w:val="32"/>
          <w:szCs w:val="32"/>
          <w:lang w:eastAsia="zh-CN"/>
        </w:rPr>
        <w:t>万元，</w:t>
      </w:r>
      <w:r>
        <w:rPr>
          <w:rFonts w:hint="eastAsia" w:ascii="仿宋_GB2312" w:hAnsi="宋体" w:eastAsia="仿宋_GB2312" w:cs="宋体"/>
          <w:sz w:val="32"/>
          <w:szCs w:val="32"/>
          <w:lang w:eastAsia="zh-CN"/>
        </w:rPr>
        <w:t>主要用于保障机关正常运行的人员经费、公用经费和项目经费；</w:t>
      </w:r>
      <w:r>
        <w:rPr>
          <w:rFonts w:ascii="仿宋_GB2312" w:hAnsi="仿宋_GB2312" w:eastAsia="仿宋_GB2312" w:cs="宋体"/>
          <w:sz w:val="32"/>
          <w:szCs w:val="32"/>
          <w:lang w:eastAsia="zh-CN"/>
        </w:rPr>
        <w:t>住房保障支出</w:t>
      </w:r>
      <w:r>
        <w:rPr>
          <w:rFonts w:hint="eastAsia" w:ascii="仿宋_GB2312" w:hAnsi="仿宋_GB2312" w:eastAsia="仿宋_GB2312" w:cs="宋体"/>
          <w:sz w:val="32"/>
          <w:szCs w:val="32"/>
          <w:lang w:eastAsia="zh-CN"/>
        </w:rPr>
        <w:t>5.62</w:t>
      </w:r>
      <w:r>
        <w:rPr>
          <w:rFonts w:ascii="仿宋_GB2312" w:hAnsi="仿宋_GB2312" w:eastAsia="仿宋_GB2312" w:cs="宋体"/>
          <w:sz w:val="32"/>
          <w:szCs w:val="32"/>
          <w:lang w:eastAsia="zh-CN"/>
        </w:rPr>
        <w:t>万元，主要用于住房公积金的缴纳</w:t>
      </w:r>
      <w:r>
        <w:rPr>
          <w:rFonts w:hint="eastAsia" w:ascii="仿宋_GB2312" w:hAnsi="仿宋_GB2312" w:eastAsia="仿宋_GB2312" w:cs="宋体"/>
          <w:sz w:val="32"/>
          <w:szCs w:val="32"/>
          <w:lang w:eastAsia="zh-CN"/>
        </w:rPr>
        <w:t>。</w:t>
      </w:r>
    </w:p>
    <w:p>
      <w:pPr>
        <w:spacing w:line="550" w:lineRule="exact"/>
        <w:ind w:firstLine="640" w:firstLineChars="200"/>
        <w:rPr>
          <w:rFonts w:ascii="仿宋_GB2312" w:hAnsi="仿宋_GB2312" w:eastAsia="仿宋_GB2312" w:cs="宋体"/>
          <w:sz w:val="32"/>
          <w:szCs w:val="32"/>
          <w:lang w:eastAsia="zh-CN"/>
        </w:rPr>
      </w:pPr>
    </w:p>
    <w:p>
      <w:pPr>
        <w:spacing w:line="550" w:lineRule="exact"/>
        <w:ind w:firstLine="640" w:firstLineChars="200"/>
        <w:rPr>
          <w:rFonts w:ascii="黑体" w:hAnsi="宋体" w:eastAsia="黑体"/>
          <w:sz w:val="32"/>
          <w:szCs w:val="32"/>
          <w:lang w:eastAsia="zh-CN"/>
        </w:rPr>
      </w:pPr>
      <w:r>
        <w:rPr>
          <w:rFonts w:hint="eastAsia" w:ascii="黑体" w:hAnsi="宋体" w:eastAsia="黑体" w:cs="黑体"/>
          <w:sz w:val="32"/>
          <w:szCs w:val="32"/>
          <w:lang w:eastAsia="zh-CN"/>
        </w:rPr>
        <w:t>五、关于哈密市伊州区科学技术协会2021年一般公共预算当年拨款情况说明</w:t>
      </w:r>
    </w:p>
    <w:p>
      <w:pPr>
        <w:spacing w:line="560" w:lineRule="exact"/>
        <w:ind w:firstLine="472" w:firstLineChars="147"/>
        <w:rPr>
          <w:rFonts w:ascii="楷体_GB2312" w:hAnsi="宋体" w:eastAsia="楷体_GB2312"/>
          <w:b/>
          <w:bCs/>
          <w:sz w:val="32"/>
          <w:szCs w:val="32"/>
          <w:lang w:eastAsia="zh-CN"/>
        </w:rPr>
      </w:pPr>
      <w:r>
        <w:rPr>
          <w:rFonts w:hint="eastAsia" w:ascii="楷体_GB2312" w:hAnsi="宋体" w:eastAsia="楷体_GB2312" w:cs="楷体_GB2312"/>
          <w:b/>
          <w:bCs/>
          <w:sz w:val="32"/>
          <w:szCs w:val="32"/>
          <w:lang w:eastAsia="zh-CN"/>
        </w:rPr>
        <w:t>（一）一般公用预算当年拨款规模变化情况</w:t>
      </w:r>
    </w:p>
    <w:p>
      <w:pPr>
        <w:spacing w:line="550" w:lineRule="exact"/>
        <w:ind w:firstLine="640" w:firstLineChars="200"/>
        <w:rPr>
          <w:rFonts w:ascii="仿宋_GB2312" w:hAnsi="仿宋_GB2312" w:eastAsia="仿宋_GB2312" w:cs="宋体"/>
          <w:sz w:val="32"/>
          <w:szCs w:val="32"/>
          <w:lang w:eastAsia="zh-CN"/>
        </w:rPr>
      </w:pPr>
      <w:r>
        <w:rPr>
          <w:rFonts w:hint="eastAsia" w:ascii="仿宋_GB2312" w:hAnsi="宋体" w:eastAsia="仿宋_GB2312" w:cs="仿宋_GB2312"/>
          <w:sz w:val="32"/>
          <w:szCs w:val="32"/>
          <w:lang w:eastAsia="zh-CN"/>
        </w:rPr>
        <w:t>哈密市伊州区科学技术协会2021年一般公共预算拨款</w:t>
      </w:r>
      <w:r>
        <w:rPr>
          <w:rFonts w:hint="eastAsia" w:ascii="仿宋_GB2312" w:hAnsi="宋体" w:eastAsia="仿宋_GB2312" w:cs="宋体"/>
          <w:sz w:val="32"/>
          <w:szCs w:val="32"/>
          <w:lang w:eastAsia="zh-CN"/>
        </w:rPr>
        <w:t>合计</w:t>
      </w:r>
      <w:r>
        <w:rPr>
          <w:rFonts w:hint="eastAsia" w:ascii="仿宋_GB2312" w:hAnsi="宋体" w:eastAsia="仿宋_GB2312" w:cs="仿宋_GB2312"/>
          <w:sz w:val="32"/>
          <w:szCs w:val="32"/>
          <w:lang w:eastAsia="zh-CN"/>
        </w:rPr>
        <w:t>101.46</w:t>
      </w:r>
      <w:r>
        <w:rPr>
          <w:rFonts w:hint="eastAsia" w:ascii="仿宋_GB2312" w:hAnsi="宋体" w:eastAsia="仿宋_GB2312" w:cs="宋体"/>
          <w:sz w:val="32"/>
          <w:szCs w:val="32"/>
          <w:lang w:eastAsia="zh-CN"/>
        </w:rPr>
        <w:t>万元，其中：基本支出91.46万元，比上年预算数增加13.46万元，增长17.</w:t>
      </w:r>
      <w:r>
        <w:rPr>
          <w:rFonts w:ascii="仿宋_GB2312" w:hAnsi="宋体" w:eastAsia="仿宋_GB2312" w:cs="宋体"/>
          <w:sz w:val="32"/>
          <w:szCs w:val="32"/>
          <w:lang w:eastAsia="zh-CN"/>
        </w:rPr>
        <w:t>26</w:t>
      </w:r>
      <w:r>
        <w:rPr>
          <w:rFonts w:hint="eastAsia" w:ascii="仿宋_GB2312" w:hAnsi="宋体" w:eastAsia="仿宋_GB2312" w:cs="宋体"/>
          <w:sz w:val="32"/>
          <w:szCs w:val="32"/>
          <w:lang w:eastAsia="zh-CN"/>
        </w:rPr>
        <w:t>%，主要原因是单位人员工资调资，人员经费增加。项目支出10万元，比上年预算数减少38.42万元，下降79.35%，主要原因是压缩经费，适量安排项目经费，本年项目为活动宣传经费10万元。</w:t>
      </w:r>
    </w:p>
    <w:p>
      <w:pPr>
        <w:spacing w:line="560" w:lineRule="exact"/>
        <w:ind w:firstLine="321" w:firstLineChars="100"/>
        <w:rPr>
          <w:rFonts w:ascii="楷体_GB2312" w:hAnsi="宋体" w:eastAsia="楷体_GB2312"/>
          <w:b/>
          <w:bCs/>
          <w:sz w:val="32"/>
          <w:szCs w:val="32"/>
          <w:lang w:eastAsia="zh-CN"/>
        </w:rPr>
      </w:pPr>
      <w:r>
        <w:rPr>
          <w:rFonts w:hint="eastAsia" w:ascii="楷体_GB2312" w:hAnsi="宋体" w:eastAsia="楷体_GB2312" w:cs="楷体_GB2312"/>
          <w:b/>
          <w:bCs/>
          <w:sz w:val="32"/>
          <w:szCs w:val="32"/>
          <w:lang w:eastAsia="zh-CN"/>
        </w:rPr>
        <w:t>（二）一般公共预算当年拨款结构情况</w:t>
      </w:r>
    </w:p>
    <w:p>
      <w:pPr>
        <w:spacing w:line="550" w:lineRule="exact"/>
        <w:ind w:firstLine="627" w:firstLineChars="196"/>
        <w:rPr>
          <w:rFonts w:ascii="仿宋_GB2312" w:hAnsi="宋体" w:eastAsia="仿宋_GB2312"/>
          <w:sz w:val="32"/>
          <w:szCs w:val="32"/>
          <w:lang w:eastAsia="zh-CN"/>
        </w:rPr>
      </w:pPr>
      <w:r>
        <w:rPr>
          <w:rFonts w:ascii="仿宋_GB2312" w:eastAsia="仿宋_GB2312" w:cs="仿宋_GB2312"/>
          <w:sz w:val="32"/>
          <w:szCs w:val="32"/>
          <w:lang w:eastAsia="zh-CN"/>
        </w:rPr>
        <w:t>1.</w:t>
      </w:r>
      <w:r>
        <w:rPr>
          <w:rFonts w:hint="eastAsia" w:ascii="仿宋_GB2312" w:eastAsia="仿宋_GB2312" w:cs="仿宋_GB2312"/>
          <w:sz w:val="32"/>
          <w:szCs w:val="32"/>
          <w:lang w:eastAsia="zh-CN"/>
        </w:rPr>
        <w:t>科学技术支出（206类）88.34</w:t>
      </w:r>
      <w:r>
        <w:rPr>
          <w:rFonts w:hint="eastAsia" w:ascii="仿宋_GB2312" w:hAnsi="宋体" w:eastAsia="仿宋_GB2312" w:cs="仿宋_GB2312"/>
          <w:sz w:val="32"/>
          <w:szCs w:val="32"/>
          <w:lang w:eastAsia="zh-CN"/>
        </w:rPr>
        <w:t>万元，占87.0</w:t>
      </w:r>
      <w:r>
        <w:rPr>
          <w:rFonts w:ascii="仿宋_GB2312" w:hAnsi="宋体" w:eastAsia="仿宋_GB2312" w:cs="仿宋_GB2312"/>
          <w:sz w:val="32"/>
          <w:szCs w:val="32"/>
          <w:lang w:eastAsia="zh-CN"/>
        </w:rPr>
        <w:t>7%</w:t>
      </w:r>
      <w:r>
        <w:rPr>
          <w:rFonts w:hint="eastAsia" w:ascii="仿宋_GB2312" w:hAnsi="宋体" w:eastAsia="仿宋_GB2312" w:cs="仿宋_GB2312"/>
          <w:sz w:val="32"/>
          <w:szCs w:val="32"/>
          <w:lang w:eastAsia="zh-CN"/>
        </w:rPr>
        <w:t>。</w:t>
      </w:r>
    </w:p>
    <w:p>
      <w:pPr>
        <w:spacing w:line="580" w:lineRule="exact"/>
        <w:ind w:firstLine="640"/>
        <w:rPr>
          <w:rFonts w:ascii="仿宋_GB2312" w:hAnsi="宋体" w:eastAsia="仿宋_GB2312" w:cs="宋体"/>
          <w:sz w:val="32"/>
          <w:szCs w:val="32"/>
          <w:lang w:eastAsia="zh-CN"/>
        </w:rPr>
      </w:pPr>
      <w:r>
        <w:rPr>
          <w:rFonts w:ascii="仿宋_GB2312" w:hAnsi="宋体" w:eastAsia="仿宋_GB2312" w:cs="仿宋_GB2312"/>
          <w:sz w:val="32"/>
          <w:szCs w:val="32"/>
          <w:lang w:eastAsia="zh-CN"/>
        </w:rPr>
        <w:t>2.</w:t>
      </w:r>
      <w:r>
        <w:rPr>
          <w:rFonts w:hint="eastAsia" w:ascii="仿宋_GB2312" w:eastAsia="仿宋_GB2312"/>
          <w:sz w:val="32"/>
          <w:szCs w:val="32"/>
          <w:lang w:eastAsia="zh-CN"/>
        </w:rPr>
        <w:t>社会保障和就业支出（208类）7.5</w:t>
      </w:r>
      <w:r>
        <w:rPr>
          <w:rFonts w:hint="eastAsia" w:ascii="仿宋_GB2312" w:hAnsi="宋体" w:eastAsia="仿宋_GB2312" w:cs="宋体"/>
          <w:sz w:val="32"/>
          <w:szCs w:val="32"/>
          <w:lang w:eastAsia="zh-CN"/>
        </w:rPr>
        <w:t>万元，占7.</w:t>
      </w:r>
      <w:r>
        <w:rPr>
          <w:rFonts w:ascii="仿宋_GB2312" w:hAnsi="宋体" w:eastAsia="仿宋_GB2312" w:cs="宋体"/>
          <w:sz w:val="32"/>
          <w:szCs w:val="32"/>
          <w:lang w:eastAsia="zh-CN"/>
        </w:rPr>
        <w:t>39</w:t>
      </w:r>
      <w:r>
        <w:rPr>
          <w:rFonts w:hint="eastAsia" w:ascii="仿宋_GB2312" w:hAnsi="宋体" w:eastAsia="仿宋_GB2312" w:cs="宋体"/>
          <w:sz w:val="32"/>
          <w:szCs w:val="32"/>
          <w:lang w:eastAsia="zh-CN"/>
        </w:rPr>
        <w:t>%。</w:t>
      </w:r>
    </w:p>
    <w:p>
      <w:pPr>
        <w:spacing w:line="580" w:lineRule="exact"/>
        <w:ind w:firstLine="640"/>
        <w:rPr>
          <w:rFonts w:ascii="仿宋" w:hAnsi="仿宋" w:eastAsia="仿宋" w:cs="仿宋"/>
          <w:sz w:val="32"/>
          <w:szCs w:val="32"/>
          <w:lang w:eastAsia="zh-CN"/>
        </w:rPr>
      </w:pPr>
      <w:r>
        <w:rPr>
          <w:rFonts w:hint="eastAsia" w:ascii="仿宋_GB2312" w:eastAsia="仿宋_GB2312"/>
          <w:sz w:val="32"/>
          <w:szCs w:val="32"/>
          <w:lang w:eastAsia="zh-CN"/>
        </w:rPr>
        <w:t>3.住房保障支出（221类）5.62</w:t>
      </w:r>
      <w:r>
        <w:rPr>
          <w:rFonts w:hint="eastAsia" w:ascii="仿宋_GB2312" w:hAnsi="宋体" w:eastAsia="仿宋_GB2312" w:cs="宋体"/>
          <w:sz w:val="32"/>
          <w:szCs w:val="32"/>
          <w:lang w:eastAsia="zh-CN"/>
        </w:rPr>
        <w:t>万元，占5.54%。</w:t>
      </w:r>
    </w:p>
    <w:p>
      <w:pPr>
        <w:spacing w:line="560" w:lineRule="exact"/>
        <w:ind w:firstLine="321" w:firstLineChars="100"/>
        <w:rPr>
          <w:rFonts w:ascii="楷体_GB2312" w:hAnsi="宋体" w:eastAsia="楷体_GB2312"/>
          <w:b/>
          <w:bCs/>
          <w:sz w:val="32"/>
          <w:szCs w:val="32"/>
          <w:lang w:eastAsia="zh-CN"/>
        </w:rPr>
      </w:pPr>
      <w:r>
        <w:rPr>
          <w:rFonts w:hint="eastAsia" w:ascii="楷体_GB2312" w:hAnsi="宋体" w:eastAsia="楷体_GB2312" w:cs="楷体_GB2312"/>
          <w:b/>
          <w:bCs/>
          <w:sz w:val="32"/>
          <w:szCs w:val="32"/>
          <w:lang w:eastAsia="zh-CN"/>
        </w:rPr>
        <w:t>（三）一般公共预算当年拨款具体使用情况</w:t>
      </w:r>
    </w:p>
    <w:p>
      <w:pPr>
        <w:spacing w:line="550" w:lineRule="exact"/>
        <w:ind w:firstLine="640" w:firstLineChars="200"/>
        <w:rPr>
          <w:rFonts w:ascii="仿宋_GB2312" w:hAnsi="仿宋_GB2312" w:eastAsia="仿宋_GB2312" w:cs="宋体"/>
          <w:sz w:val="32"/>
          <w:szCs w:val="32"/>
          <w:lang w:eastAsia="zh-CN"/>
        </w:rPr>
      </w:pPr>
      <w:r>
        <w:rPr>
          <w:rFonts w:ascii="仿宋_GB2312" w:hAnsi="宋体" w:eastAsia="仿宋_GB2312" w:cs="仿宋_GB2312"/>
          <w:sz w:val="32"/>
          <w:szCs w:val="32"/>
          <w:lang w:eastAsia="zh-CN"/>
        </w:rPr>
        <w:t>1.</w:t>
      </w:r>
      <w:r>
        <w:rPr>
          <w:rFonts w:hint="eastAsia" w:ascii="仿宋_GB2312" w:hAnsi="宋体" w:eastAsia="仿宋_GB2312" w:cs="仿宋_GB2312"/>
          <w:sz w:val="32"/>
          <w:szCs w:val="32"/>
          <w:lang w:eastAsia="zh-CN"/>
        </w:rPr>
        <w:t>科学技术支出（206类）科学技术普及（07款）行政运行（01项）</w:t>
      </w:r>
      <w:r>
        <w:rPr>
          <w:rFonts w:ascii="仿宋_GB2312" w:hAnsi="宋体" w:eastAsia="仿宋_GB2312" w:cs="仿宋_GB2312"/>
          <w:sz w:val="32"/>
          <w:szCs w:val="32"/>
          <w:lang w:eastAsia="zh-CN"/>
        </w:rPr>
        <w:t>:</w:t>
      </w:r>
      <w:r>
        <w:rPr>
          <w:rFonts w:hint="eastAsia" w:ascii="仿宋_GB2312" w:hAnsi="宋体" w:eastAsia="仿宋_GB2312" w:cs="仿宋_GB2312"/>
          <w:sz w:val="32"/>
          <w:szCs w:val="32"/>
          <w:lang w:eastAsia="zh-CN"/>
        </w:rPr>
        <w:t>2021年预算数为88.34万元，比上年预算数增加13.46万元，增长</w:t>
      </w:r>
      <w:r>
        <w:rPr>
          <w:rFonts w:ascii="仿宋_GB2312" w:hAnsi="宋体" w:eastAsia="仿宋_GB2312" w:cs="仿宋_GB2312"/>
          <w:sz w:val="32"/>
          <w:szCs w:val="32"/>
          <w:lang w:eastAsia="zh-CN"/>
        </w:rPr>
        <w:t>17.98%</w:t>
      </w:r>
      <w:r>
        <w:rPr>
          <w:rFonts w:hint="eastAsia" w:ascii="仿宋_GB2312" w:hAnsi="宋体" w:eastAsia="仿宋_GB2312" w:cs="仿宋_GB2312"/>
          <w:sz w:val="32"/>
          <w:szCs w:val="32"/>
          <w:lang w:eastAsia="zh-CN"/>
        </w:rPr>
        <w:t>，主要原因是：人员经费工资福利支出增加；</w:t>
      </w:r>
      <w:r>
        <w:rPr>
          <w:rFonts w:hint="eastAsia" w:ascii="仿宋_GB2312" w:hAnsi="宋体" w:eastAsia="仿宋_GB2312" w:cs="宋体"/>
          <w:sz w:val="32"/>
          <w:szCs w:val="32"/>
          <w:lang w:eastAsia="zh-CN"/>
        </w:rPr>
        <w:t>增加了基本工资；</w:t>
      </w:r>
    </w:p>
    <w:p>
      <w:pPr>
        <w:spacing w:line="550" w:lineRule="exact"/>
        <w:ind w:firstLine="640" w:firstLineChars="200"/>
        <w:rPr>
          <w:rFonts w:ascii="仿宋_GB2312" w:hAnsi="仿宋_GB2312" w:eastAsia="仿宋_GB2312" w:cs="宋体"/>
          <w:sz w:val="32"/>
          <w:szCs w:val="32"/>
          <w:lang w:eastAsia="zh-CN"/>
        </w:rPr>
      </w:pPr>
      <w:r>
        <w:rPr>
          <w:rFonts w:hint="eastAsia" w:ascii="仿宋_GB2312" w:hAnsi="宋体" w:eastAsia="仿宋_GB2312" w:cs="仿宋_GB2312"/>
          <w:sz w:val="32"/>
          <w:szCs w:val="32"/>
          <w:lang w:eastAsia="zh-CN"/>
        </w:rPr>
        <w:t>2</w:t>
      </w:r>
      <w:r>
        <w:rPr>
          <w:rFonts w:ascii="仿宋_GB2312" w:hAnsi="宋体" w:eastAsia="仿宋_GB2312" w:cs="仿宋_GB2312"/>
          <w:sz w:val="32"/>
          <w:szCs w:val="32"/>
          <w:lang w:eastAsia="zh-CN"/>
        </w:rPr>
        <w:t>.</w:t>
      </w:r>
      <w:r>
        <w:rPr>
          <w:rFonts w:hint="eastAsia" w:ascii="仿宋_GB2312" w:hAnsi="宋体" w:eastAsia="仿宋_GB2312" w:cs="宋体"/>
          <w:sz w:val="32"/>
          <w:szCs w:val="32"/>
          <w:lang w:eastAsia="zh-CN"/>
        </w:rPr>
        <w:t>社会保障和就业支出（208类）行政事业单位离退休（05款）机关事业单位基本养老保险缴费支出（05项）:</w:t>
      </w:r>
      <w:r>
        <w:rPr>
          <w:rFonts w:hint="eastAsia" w:ascii="仿宋_GB2312" w:hAnsi="宋体" w:eastAsia="仿宋_GB2312" w:cs="仿宋_GB2312"/>
          <w:sz w:val="32"/>
          <w:szCs w:val="32"/>
          <w:lang w:eastAsia="zh-CN"/>
        </w:rPr>
        <w:t>2021年预算数为7.5万元，比上年预算数减少1</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万元，下降11.76</w:t>
      </w:r>
      <w:r>
        <w:rPr>
          <w:rFonts w:ascii="仿宋_GB2312" w:hAnsi="宋体" w:eastAsia="仿宋_GB2312" w:cs="仿宋_GB2312"/>
          <w:sz w:val="32"/>
          <w:szCs w:val="32"/>
          <w:lang w:eastAsia="zh-CN"/>
        </w:rPr>
        <w:t>%</w:t>
      </w:r>
      <w:r>
        <w:rPr>
          <w:rFonts w:hint="eastAsia" w:ascii="仿宋_GB2312" w:hAnsi="宋体" w:eastAsia="仿宋_GB2312" w:cs="仿宋_GB2312"/>
          <w:sz w:val="32"/>
          <w:szCs w:val="32"/>
          <w:lang w:eastAsia="zh-CN"/>
        </w:rPr>
        <w:t>，主要原因是：社保缴费基数减少，缴费减少</w:t>
      </w:r>
      <w:r>
        <w:rPr>
          <w:rFonts w:hint="eastAsia" w:ascii="仿宋_GB2312" w:hAnsi="宋体" w:eastAsia="仿宋_GB2312" w:cs="宋体"/>
          <w:sz w:val="32"/>
          <w:szCs w:val="32"/>
          <w:lang w:eastAsia="zh-CN"/>
        </w:rPr>
        <w:t>；</w:t>
      </w:r>
    </w:p>
    <w:p>
      <w:pPr>
        <w:spacing w:line="550" w:lineRule="exact"/>
        <w:ind w:firstLine="640" w:firstLineChars="200"/>
        <w:rPr>
          <w:rFonts w:ascii="仿宋_GB2312" w:hAnsi="仿宋_GB2312" w:eastAsia="仿宋_GB2312" w:cs="宋体"/>
          <w:sz w:val="32"/>
          <w:szCs w:val="32"/>
          <w:lang w:eastAsia="zh-CN"/>
        </w:rPr>
      </w:pPr>
      <w:r>
        <w:rPr>
          <w:rFonts w:hint="eastAsia" w:ascii="仿宋_GB2312" w:hAnsi="宋体" w:eastAsia="仿宋_GB2312" w:cs="仿宋_GB2312"/>
          <w:sz w:val="32"/>
          <w:szCs w:val="32"/>
          <w:lang w:eastAsia="zh-CN"/>
        </w:rPr>
        <w:t>3</w:t>
      </w:r>
      <w:r>
        <w:rPr>
          <w:rFonts w:ascii="仿宋_GB2312" w:hAnsi="宋体" w:eastAsia="仿宋_GB2312" w:cs="仿宋_GB2312"/>
          <w:sz w:val="32"/>
          <w:szCs w:val="32"/>
          <w:lang w:eastAsia="zh-CN"/>
        </w:rPr>
        <w:t>.</w:t>
      </w:r>
      <w:r>
        <w:rPr>
          <w:rFonts w:hint="eastAsia" w:ascii="仿宋_GB2312" w:hAnsi="宋体" w:eastAsia="仿宋_GB2312" w:cs="宋体"/>
          <w:sz w:val="32"/>
          <w:szCs w:val="32"/>
          <w:lang w:eastAsia="zh-CN"/>
        </w:rPr>
        <w:t>住房保障支出（221类）住房改革支出（02款）住房公积金（01项）:</w:t>
      </w:r>
      <w:r>
        <w:rPr>
          <w:rFonts w:hint="eastAsia" w:ascii="仿宋_GB2312" w:hAnsi="宋体" w:eastAsia="仿宋_GB2312" w:cs="仿宋_GB2312"/>
          <w:sz w:val="32"/>
          <w:szCs w:val="32"/>
          <w:lang w:eastAsia="zh-CN"/>
        </w:rPr>
        <w:t>2021年预算数为5.62万元，比上年预算数减少0.24万元，下降4.09</w:t>
      </w:r>
      <w:r>
        <w:rPr>
          <w:rFonts w:ascii="仿宋_GB2312" w:hAnsi="宋体" w:eastAsia="仿宋_GB2312" w:cs="仿宋_GB2312"/>
          <w:sz w:val="32"/>
          <w:szCs w:val="32"/>
          <w:lang w:eastAsia="zh-CN"/>
        </w:rPr>
        <w:t>%</w:t>
      </w:r>
      <w:r>
        <w:rPr>
          <w:rFonts w:hint="eastAsia" w:ascii="仿宋_GB2312" w:hAnsi="宋体" w:eastAsia="仿宋_GB2312" w:cs="仿宋_GB2312"/>
          <w:sz w:val="32"/>
          <w:szCs w:val="32"/>
          <w:lang w:eastAsia="zh-CN"/>
        </w:rPr>
        <w:t>，主要原因是：住房公积金缴费基数减少</w:t>
      </w:r>
      <w:r>
        <w:rPr>
          <w:rFonts w:hint="eastAsia" w:ascii="仿宋_GB2312" w:hAnsi="宋体" w:eastAsia="仿宋_GB2312" w:cs="宋体"/>
          <w:sz w:val="32"/>
          <w:szCs w:val="32"/>
          <w:lang w:eastAsia="zh-CN"/>
        </w:rPr>
        <w:t>。</w:t>
      </w:r>
    </w:p>
    <w:p>
      <w:pPr>
        <w:spacing w:line="550" w:lineRule="exact"/>
        <w:ind w:firstLine="640" w:firstLineChars="200"/>
        <w:rPr>
          <w:rFonts w:ascii="仿宋_GB2312" w:hAnsi="宋体" w:eastAsia="仿宋_GB2312"/>
          <w:sz w:val="32"/>
          <w:szCs w:val="32"/>
          <w:lang w:eastAsia="zh-CN"/>
        </w:rPr>
      </w:pPr>
    </w:p>
    <w:p>
      <w:pPr>
        <w:spacing w:line="580" w:lineRule="exact"/>
        <w:ind w:firstLine="640"/>
        <w:rPr>
          <w:rFonts w:ascii="黑体" w:hAnsi="宋体" w:eastAsia="黑体" w:cs="黑体"/>
          <w:sz w:val="32"/>
          <w:szCs w:val="32"/>
          <w:lang w:eastAsia="zh-CN"/>
        </w:rPr>
      </w:pPr>
      <w:r>
        <w:rPr>
          <w:rFonts w:hint="eastAsia" w:ascii="黑体" w:hAnsi="宋体" w:eastAsia="黑体" w:cs="黑体"/>
          <w:sz w:val="32"/>
          <w:szCs w:val="32"/>
          <w:lang w:eastAsia="zh-CN"/>
        </w:rPr>
        <w:t>六、关于伊州区科学技术协会2021年一般公共预算基本支出情况说明</w:t>
      </w:r>
    </w:p>
    <w:p>
      <w:pPr>
        <w:spacing w:line="55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2021年一般公共预算基本支出91.46万元，其中</w:t>
      </w:r>
    </w:p>
    <w:p>
      <w:pPr>
        <w:spacing w:line="55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人员经费87.93万元，主要包括：基本工资、津贴补贴、奖金，机关事业单位基本养老保险缴费、职工基本医疗保险缴费、其他医疗保险经费，住房公积金，对个人和家庭的补助支出等。</w:t>
      </w:r>
    </w:p>
    <w:p>
      <w:pPr>
        <w:spacing w:line="550" w:lineRule="exact"/>
        <w:ind w:firstLine="640" w:firstLineChars="200"/>
        <w:rPr>
          <w:rFonts w:ascii="仿宋_GB2312" w:hAnsi="宋体" w:eastAsia="仿宋_GB2312" w:cs="仿宋_GB2312"/>
          <w:sz w:val="32"/>
          <w:szCs w:val="32"/>
          <w:lang w:eastAsia="zh-CN"/>
        </w:rPr>
      </w:pPr>
      <w:r>
        <w:rPr>
          <w:rFonts w:ascii="仿宋_GB2312" w:hAnsi="宋体" w:eastAsia="仿宋_GB2312" w:cs="仿宋_GB2312"/>
          <w:sz w:val="32"/>
          <w:szCs w:val="32"/>
          <w:lang w:eastAsia="zh-CN"/>
        </w:rPr>
        <w:t>公用经费支出</w:t>
      </w:r>
      <w:r>
        <w:rPr>
          <w:rFonts w:hint="eastAsia" w:ascii="仿宋_GB2312" w:hAnsi="宋体" w:eastAsia="仿宋_GB2312" w:cs="仿宋_GB2312"/>
          <w:sz w:val="32"/>
          <w:szCs w:val="32"/>
          <w:lang w:eastAsia="zh-CN"/>
        </w:rPr>
        <w:t>3.53万元，主要包括：办公费、印刷费、邮电费、租赁费、劳务费、工会经费、福利费、公务用车运行维护费等</w:t>
      </w:r>
      <w:r>
        <w:rPr>
          <w:rFonts w:ascii="仿宋_GB2312" w:hAnsi="宋体" w:eastAsia="仿宋_GB2312" w:cs="仿宋_GB2312"/>
          <w:sz w:val="32"/>
          <w:szCs w:val="32"/>
          <w:lang w:eastAsia="zh-CN"/>
        </w:rPr>
        <w:t>。</w:t>
      </w:r>
    </w:p>
    <w:p>
      <w:pPr>
        <w:spacing w:line="560" w:lineRule="exact"/>
        <w:ind w:firstLine="640" w:firstLineChars="200"/>
        <w:rPr>
          <w:rFonts w:ascii="仿宋_GB2312" w:hAnsi="仿宋_GB2312" w:eastAsia="仿宋_GB2312" w:cs="宋体"/>
          <w:sz w:val="32"/>
          <w:szCs w:val="32"/>
          <w:lang w:eastAsia="zh-CN"/>
        </w:rPr>
      </w:pPr>
    </w:p>
    <w:p>
      <w:pPr>
        <w:spacing w:line="560" w:lineRule="exact"/>
        <w:ind w:firstLine="640" w:firstLineChars="200"/>
        <w:rPr>
          <w:rFonts w:ascii="黑体" w:hAnsi="宋体" w:eastAsia="黑体" w:cs="黑体"/>
          <w:sz w:val="32"/>
          <w:szCs w:val="32"/>
          <w:lang w:eastAsia="zh-CN"/>
        </w:rPr>
      </w:pPr>
      <w:r>
        <w:rPr>
          <w:rFonts w:hint="eastAsia" w:ascii="黑体" w:hAnsi="宋体" w:eastAsia="黑体" w:cs="黑体"/>
          <w:sz w:val="32"/>
          <w:szCs w:val="32"/>
          <w:lang w:eastAsia="zh-CN"/>
        </w:rPr>
        <w:t>七、关于哈密市伊州区科学技术协会2021年一般公共预算项目支出情况说明</w:t>
      </w:r>
    </w:p>
    <w:p>
      <w:pPr>
        <w:spacing w:line="55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项目</w:t>
      </w:r>
      <w:r>
        <w:rPr>
          <w:rFonts w:ascii="仿宋_GB2312" w:hAnsi="宋体" w:eastAsia="仿宋_GB2312" w:cs="仿宋_GB2312"/>
          <w:sz w:val="32"/>
          <w:szCs w:val="32"/>
          <w:lang w:eastAsia="zh-CN"/>
        </w:rPr>
        <w:t>名称</w:t>
      </w:r>
      <w:r>
        <w:rPr>
          <w:rFonts w:hint="eastAsia" w:ascii="仿宋_GB2312" w:hAnsi="宋体" w:eastAsia="仿宋_GB2312" w:cs="仿宋_GB2312"/>
          <w:sz w:val="32"/>
          <w:szCs w:val="32"/>
          <w:lang w:eastAsia="zh-CN"/>
        </w:rPr>
        <w:t>：</w:t>
      </w:r>
      <w:r>
        <w:rPr>
          <w:rFonts w:ascii="仿宋_GB2312" w:hAnsi="宋体" w:eastAsia="仿宋_GB2312" w:cs="仿宋_GB2312"/>
          <w:sz w:val="32"/>
          <w:szCs w:val="32"/>
          <w:lang w:eastAsia="zh-CN"/>
        </w:rPr>
        <w:t>伊州区科协2021年科普宣传活动经费</w:t>
      </w:r>
    </w:p>
    <w:p>
      <w:pPr>
        <w:spacing w:line="550" w:lineRule="exact"/>
        <w:ind w:firstLine="640" w:firstLineChars="200"/>
        <w:rPr>
          <w:rFonts w:ascii="仿宋_GB2312" w:hAnsi="宋体" w:eastAsia="仿宋_GB2312" w:cs="仿宋_GB2312"/>
          <w:sz w:val="32"/>
          <w:szCs w:val="32"/>
          <w:lang w:eastAsia="zh-CN"/>
        </w:rPr>
      </w:pPr>
      <w:r>
        <w:rPr>
          <w:rFonts w:ascii="仿宋_GB2312" w:hAnsi="宋体" w:eastAsia="仿宋_GB2312" w:cs="仿宋_GB2312"/>
          <w:sz w:val="32"/>
          <w:szCs w:val="32"/>
          <w:lang w:eastAsia="zh-CN"/>
        </w:rPr>
        <w:t>设立的政策依据</w:t>
      </w:r>
      <w:r>
        <w:rPr>
          <w:rFonts w:hint="eastAsia" w:ascii="仿宋_GB2312" w:hAnsi="宋体" w:eastAsia="仿宋_GB2312" w:cs="仿宋_GB2312"/>
          <w:sz w:val="32"/>
          <w:szCs w:val="32"/>
          <w:lang w:eastAsia="zh-CN"/>
        </w:rPr>
        <w:t>：结合我区经济社会发展对科技的重大需求，经市伊州区区委区政府上会批准同意依据“哈密人头经费”设立其他科学技术普及支出，实施创新驱动</w:t>
      </w:r>
      <w:r>
        <w:rPr>
          <w:rFonts w:ascii="仿宋_GB2312" w:hAnsi="宋体" w:eastAsia="仿宋_GB2312" w:cs="仿宋_GB2312"/>
          <w:sz w:val="32"/>
          <w:szCs w:val="32"/>
          <w:lang w:eastAsia="zh-CN"/>
        </w:rPr>
        <w:t>安排</w:t>
      </w:r>
      <w:r>
        <w:rPr>
          <w:rFonts w:hint="eastAsia" w:ascii="仿宋_GB2312" w:hAnsi="宋体" w:eastAsia="仿宋_GB2312" w:cs="仿宋_GB2312"/>
          <w:sz w:val="32"/>
          <w:szCs w:val="32"/>
          <w:lang w:eastAsia="zh-CN"/>
        </w:rPr>
        <w:t>当年</w:t>
      </w:r>
      <w:r>
        <w:rPr>
          <w:rFonts w:ascii="仿宋_GB2312" w:hAnsi="宋体" w:eastAsia="仿宋_GB2312" w:cs="仿宋_GB2312"/>
          <w:sz w:val="32"/>
          <w:szCs w:val="32"/>
          <w:lang w:eastAsia="zh-CN"/>
        </w:rPr>
        <w:t>预算规模</w:t>
      </w:r>
      <w:r>
        <w:rPr>
          <w:rFonts w:hint="eastAsia" w:ascii="仿宋_GB2312" w:hAnsi="宋体" w:eastAsia="仿宋_GB2312" w:cs="仿宋_GB2312"/>
          <w:sz w:val="32"/>
          <w:szCs w:val="32"/>
          <w:lang w:eastAsia="zh-CN"/>
        </w:rPr>
        <w:t>。</w:t>
      </w:r>
    </w:p>
    <w:p>
      <w:pPr>
        <w:spacing w:line="55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预算安排规模：10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w:t>
      </w:r>
    </w:p>
    <w:p>
      <w:pPr>
        <w:spacing w:line="550" w:lineRule="exact"/>
        <w:ind w:firstLine="640" w:firstLineChars="200"/>
        <w:rPr>
          <w:rFonts w:ascii="仿宋_GB2312" w:hAnsi="宋体" w:eastAsia="仿宋_GB2312" w:cs="仿宋_GB2312"/>
          <w:sz w:val="32"/>
          <w:szCs w:val="32"/>
          <w:lang w:eastAsia="zh-CN"/>
        </w:rPr>
      </w:pPr>
      <w:r>
        <w:rPr>
          <w:rFonts w:ascii="仿宋_GB2312" w:hAnsi="宋体" w:eastAsia="仿宋_GB2312" w:cs="仿宋_GB2312"/>
          <w:sz w:val="32"/>
          <w:szCs w:val="32"/>
          <w:lang w:eastAsia="zh-CN"/>
        </w:rPr>
        <w:t>项目承担单位</w:t>
      </w:r>
      <w:r>
        <w:rPr>
          <w:rFonts w:hint="eastAsia" w:ascii="仿宋_GB2312" w:hAnsi="宋体" w:eastAsia="仿宋_GB2312" w:cs="仿宋_GB2312"/>
          <w:sz w:val="32"/>
          <w:szCs w:val="32"/>
          <w:lang w:eastAsia="zh-CN"/>
        </w:rPr>
        <w:t>：哈密市伊州区科学技术协会负责实施</w:t>
      </w:r>
    </w:p>
    <w:p>
      <w:pPr>
        <w:spacing w:line="550" w:lineRule="exact"/>
        <w:ind w:firstLine="640" w:firstLineChars="200"/>
        <w:rPr>
          <w:rFonts w:ascii="仿宋_GB2312" w:hAnsi="宋体" w:eastAsia="仿宋_GB2312" w:cs="仿宋_GB2312"/>
          <w:sz w:val="32"/>
          <w:szCs w:val="32"/>
          <w:lang w:eastAsia="zh-CN"/>
        </w:rPr>
      </w:pPr>
      <w:r>
        <w:rPr>
          <w:rFonts w:ascii="仿宋_GB2312" w:hAnsi="宋体" w:eastAsia="仿宋_GB2312" w:cs="仿宋_GB2312"/>
          <w:sz w:val="32"/>
          <w:szCs w:val="32"/>
          <w:lang w:eastAsia="zh-CN"/>
        </w:rPr>
        <w:t>资金分配情况</w:t>
      </w:r>
      <w:r>
        <w:rPr>
          <w:rFonts w:hint="eastAsia" w:ascii="仿宋_GB2312" w:hAnsi="宋体" w:eastAsia="仿宋_GB2312" w:cs="仿宋_GB2312"/>
          <w:sz w:val="32"/>
          <w:szCs w:val="32"/>
          <w:lang w:eastAsia="zh-CN"/>
        </w:rPr>
        <w:t>：青少年科普航模1万元；科普宣传培训办公经费4万元；科普大篷车保险、燃油租赁2.1万元；科普维护人员劳务费2.9万元；</w:t>
      </w:r>
    </w:p>
    <w:p>
      <w:pPr>
        <w:spacing w:line="550" w:lineRule="exact"/>
        <w:ind w:firstLine="640" w:firstLineChars="200"/>
        <w:rPr>
          <w:rFonts w:ascii="仿宋_GB2312" w:hAnsi="宋体" w:eastAsia="仿宋_GB2312" w:cs="仿宋_GB2312"/>
          <w:sz w:val="32"/>
          <w:szCs w:val="32"/>
          <w:lang w:eastAsia="zh-CN"/>
        </w:rPr>
      </w:pPr>
      <w:r>
        <w:rPr>
          <w:rFonts w:ascii="仿宋_GB2312" w:hAnsi="宋体" w:eastAsia="仿宋_GB2312" w:cs="仿宋_GB2312"/>
          <w:sz w:val="32"/>
          <w:szCs w:val="32"/>
          <w:lang w:eastAsia="zh-CN"/>
        </w:rPr>
        <w:t>资金执行时间</w:t>
      </w:r>
      <w:r>
        <w:rPr>
          <w:rFonts w:hint="eastAsia" w:ascii="仿宋_GB2312" w:hAnsi="宋体" w:eastAsia="仿宋_GB2312" w:cs="仿宋_GB2312"/>
          <w:sz w:val="32"/>
          <w:szCs w:val="32"/>
          <w:lang w:eastAsia="zh-CN"/>
        </w:rPr>
        <w:t>：2021年3月1日-2021年12月31日</w:t>
      </w:r>
    </w:p>
    <w:p>
      <w:pPr>
        <w:spacing w:line="550" w:lineRule="exact"/>
        <w:ind w:firstLine="643" w:firstLineChars="200"/>
        <w:rPr>
          <w:rFonts w:ascii="仿宋" w:hAnsi="仿宋" w:eastAsia="仿宋" w:cs="仿宋"/>
          <w:b/>
          <w:bCs/>
          <w:sz w:val="32"/>
          <w:szCs w:val="32"/>
          <w:lang w:eastAsia="zh-CN"/>
        </w:rPr>
      </w:pPr>
    </w:p>
    <w:p>
      <w:pPr>
        <w:spacing w:line="560" w:lineRule="exact"/>
        <w:ind w:firstLine="627" w:firstLineChars="196"/>
        <w:rPr>
          <w:rFonts w:ascii="黑体" w:hAnsi="宋体" w:eastAsia="黑体"/>
          <w:b/>
          <w:bCs/>
          <w:sz w:val="32"/>
          <w:szCs w:val="32"/>
          <w:lang w:eastAsia="zh-CN"/>
        </w:rPr>
      </w:pPr>
      <w:r>
        <w:rPr>
          <w:rFonts w:hint="eastAsia" w:ascii="黑体" w:hAnsi="宋体" w:eastAsia="黑体" w:cs="黑体"/>
          <w:sz w:val="32"/>
          <w:szCs w:val="32"/>
          <w:lang w:eastAsia="zh-CN"/>
        </w:rPr>
        <w:t>八、关于哈密市伊州区科学技术协会2021年一般公共预算“三公”经费预算情况说明</w:t>
      </w:r>
    </w:p>
    <w:p>
      <w:pPr>
        <w:spacing w:line="55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伊州区科学技术协会</w:t>
      </w:r>
      <w:r>
        <w:rPr>
          <w:rFonts w:ascii="仿宋_GB2312" w:hAnsi="宋体" w:eastAsia="仿宋_GB2312" w:cs="仿宋_GB2312"/>
          <w:sz w:val="32"/>
          <w:szCs w:val="32"/>
          <w:lang w:eastAsia="zh-CN"/>
        </w:rPr>
        <w:t>20</w:t>
      </w:r>
      <w:r>
        <w:rPr>
          <w:rFonts w:hint="eastAsia" w:ascii="仿宋_GB2312" w:hAnsi="宋体" w:eastAsia="仿宋_GB2312" w:cs="仿宋_GB2312"/>
          <w:sz w:val="32"/>
          <w:szCs w:val="32"/>
          <w:lang w:eastAsia="zh-CN"/>
        </w:rPr>
        <w:t>21年“三公”经费财政拨款预算数为0.74万元，其中：因公出国（境）费万元，公务用车购置0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万元，公务用车运行费0.74万元，公务接待费</w:t>
      </w:r>
      <w:r>
        <w:rPr>
          <w:rFonts w:ascii="仿宋_GB2312" w:hAnsi="宋体" w:eastAsia="仿宋_GB2312" w:cs="仿宋_GB2312"/>
          <w:sz w:val="32"/>
          <w:szCs w:val="32"/>
          <w:lang w:eastAsia="zh-CN"/>
        </w:rPr>
        <w:t>0.00</w:t>
      </w:r>
      <w:r>
        <w:rPr>
          <w:rFonts w:hint="eastAsia" w:ascii="仿宋_GB2312" w:hAnsi="宋体" w:eastAsia="仿宋_GB2312" w:cs="仿宋_GB2312"/>
          <w:sz w:val="32"/>
          <w:szCs w:val="32"/>
          <w:lang w:eastAsia="zh-CN"/>
        </w:rPr>
        <w:t>万元。</w:t>
      </w:r>
    </w:p>
    <w:p>
      <w:pPr>
        <w:spacing w:line="55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2021年一般公共预算“三公”经费比上年增加0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万元，其中：因公出国（境）费增加0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万元，主要原因是未安排预算；公务用车购置费为0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万元，主要原因是未安排预算；公务用车运行费增加0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万元，主要原因是与上年相比无变化；公务接待费增加0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万元，主要原因是未安排预算。</w:t>
      </w:r>
    </w:p>
    <w:p>
      <w:pPr>
        <w:spacing w:line="580" w:lineRule="exact"/>
        <w:ind w:firstLine="640"/>
        <w:rPr>
          <w:rFonts w:ascii="仿宋_GB2312" w:hAnsi="宋体" w:eastAsia="仿宋_GB2312" w:cs="宋体"/>
          <w:sz w:val="32"/>
          <w:szCs w:val="32"/>
          <w:lang w:eastAsia="zh-CN"/>
        </w:rPr>
      </w:pPr>
    </w:p>
    <w:p>
      <w:pPr>
        <w:spacing w:line="580" w:lineRule="exact"/>
        <w:ind w:firstLine="640"/>
        <w:rPr>
          <w:rFonts w:ascii="黑体" w:hAnsi="宋体" w:eastAsia="黑体" w:cs="黑体"/>
          <w:sz w:val="32"/>
          <w:szCs w:val="32"/>
          <w:lang w:eastAsia="zh-CN"/>
        </w:rPr>
      </w:pPr>
      <w:r>
        <w:rPr>
          <w:rFonts w:hint="eastAsia" w:ascii="黑体" w:hAnsi="宋体" w:eastAsia="黑体" w:cs="黑体"/>
          <w:sz w:val="32"/>
          <w:szCs w:val="32"/>
          <w:lang w:eastAsia="zh-CN"/>
        </w:rPr>
        <w:t>九、关哈密市伊州区科学技术协会2021年政府性基金预算拨款情况说明</w:t>
      </w:r>
    </w:p>
    <w:p>
      <w:pPr>
        <w:spacing w:line="560" w:lineRule="exact"/>
        <w:ind w:firstLine="480" w:firstLineChars="15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2021年没有使用政府性基金预算拨款安排的支出，政府性基金预算支出情况表为空表。</w:t>
      </w:r>
    </w:p>
    <w:p>
      <w:pPr>
        <w:spacing w:line="560" w:lineRule="exact"/>
        <w:ind w:firstLine="480" w:firstLineChars="150"/>
        <w:rPr>
          <w:rFonts w:ascii="仿宋_GB2312" w:hAnsi="宋体" w:eastAsia="仿宋_GB2312" w:cs="仿宋_GB2312"/>
          <w:sz w:val="32"/>
          <w:szCs w:val="32"/>
          <w:lang w:eastAsia="zh-CN"/>
        </w:rPr>
      </w:pPr>
    </w:p>
    <w:p>
      <w:pPr>
        <w:spacing w:line="560" w:lineRule="exact"/>
        <w:ind w:firstLine="321" w:firstLineChars="100"/>
        <w:rPr>
          <w:rFonts w:ascii="黑体" w:hAnsi="宋体" w:eastAsia="黑体"/>
          <w:sz w:val="32"/>
          <w:szCs w:val="32"/>
          <w:lang w:eastAsia="zh-CN"/>
        </w:rPr>
      </w:pPr>
      <w:r>
        <w:rPr>
          <w:rFonts w:hint="eastAsia" w:ascii="黑体" w:hAnsi="宋体" w:eastAsia="黑体" w:cs="黑体"/>
          <w:b/>
          <w:sz w:val="32"/>
          <w:szCs w:val="32"/>
          <w:lang w:eastAsia="zh-CN"/>
        </w:rPr>
        <w:t>十、</w:t>
      </w:r>
      <w:r>
        <w:rPr>
          <w:rFonts w:hint="eastAsia" w:ascii="黑体" w:hAnsi="宋体" w:eastAsia="黑体" w:cs="黑体"/>
          <w:sz w:val="32"/>
          <w:szCs w:val="32"/>
          <w:lang w:eastAsia="zh-CN"/>
        </w:rPr>
        <w:t>其他重要事项的情况说明</w:t>
      </w:r>
    </w:p>
    <w:p>
      <w:pPr>
        <w:ind w:firstLine="643" w:firstLineChars="200"/>
        <w:rPr>
          <w:rFonts w:ascii="楷体_GB2312" w:hAnsi="宋体" w:eastAsia="楷体_GB2312" w:cs="楷体_GB2312"/>
          <w:b/>
          <w:bCs/>
          <w:sz w:val="32"/>
          <w:szCs w:val="32"/>
          <w:lang w:eastAsia="zh-CN"/>
        </w:rPr>
      </w:pPr>
      <w:r>
        <w:rPr>
          <w:rFonts w:hint="eastAsia" w:ascii="楷体_GB2312" w:hAnsi="宋体" w:eastAsia="楷体_GB2312" w:cs="楷体_GB2312"/>
          <w:b/>
          <w:bCs/>
          <w:sz w:val="32"/>
          <w:szCs w:val="32"/>
          <w:lang w:eastAsia="zh-CN"/>
        </w:rPr>
        <w:t>（一）机关运行经费情况</w:t>
      </w:r>
    </w:p>
    <w:p>
      <w:pPr>
        <w:spacing w:line="55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2021年，伊州区科学技术协会部门的机关运行经费财政拨款预算3.53万元，比上年预算减少1.27万元，下降26.45%。主要原因是厉行节约，压缩开支，节约成本。</w:t>
      </w:r>
    </w:p>
    <w:p>
      <w:pPr>
        <w:spacing w:line="560" w:lineRule="exact"/>
        <w:ind w:firstLine="630" w:firstLineChars="196"/>
        <w:rPr>
          <w:rFonts w:ascii="楷体_GB2312" w:eastAsia="楷体_GB2312" w:cs="宋体"/>
          <w:b/>
          <w:sz w:val="32"/>
          <w:szCs w:val="32"/>
          <w:lang w:eastAsia="zh-CN"/>
        </w:rPr>
      </w:pPr>
      <w:r>
        <w:rPr>
          <w:rFonts w:hint="eastAsia" w:ascii="楷体_GB2312" w:eastAsia="楷体_GB2312" w:cs="宋体"/>
          <w:b/>
          <w:sz w:val="32"/>
          <w:szCs w:val="32"/>
          <w:lang w:eastAsia="zh-CN"/>
        </w:rPr>
        <w:t>（二）政府采购情况</w:t>
      </w:r>
    </w:p>
    <w:p>
      <w:pPr>
        <w:spacing w:line="550" w:lineRule="exact"/>
        <w:ind w:firstLine="640" w:firstLineChars="200"/>
        <w:rPr>
          <w:rFonts w:ascii="仿宋_GB2312" w:hAnsi="宋体" w:eastAsia="仿宋_GB2312" w:cs="仿宋_GB2312"/>
          <w:sz w:val="32"/>
          <w:szCs w:val="32"/>
          <w:lang w:eastAsia="zh-CN"/>
        </w:rPr>
      </w:pPr>
      <w:r>
        <w:rPr>
          <w:rFonts w:ascii="仿宋_GB2312" w:hAnsi="宋体" w:eastAsia="仿宋_GB2312" w:cs="仿宋_GB2312"/>
          <w:sz w:val="32"/>
          <w:szCs w:val="32"/>
          <w:lang w:eastAsia="zh-CN"/>
        </w:rPr>
        <w:t>20</w:t>
      </w:r>
      <w:r>
        <w:rPr>
          <w:rFonts w:hint="eastAsia" w:ascii="仿宋_GB2312" w:hAnsi="宋体" w:eastAsia="仿宋_GB2312" w:cs="仿宋_GB2312"/>
          <w:sz w:val="32"/>
          <w:szCs w:val="32"/>
          <w:lang w:eastAsia="zh-CN"/>
        </w:rPr>
        <w:t>21年，伊州区科学技术协会采购预算0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万元，其中：政府采购货物预算0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万元，政府采购工程预算</w:t>
      </w:r>
      <w:r>
        <w:rPr>
          <w:rFonts w:ascii="仿宋_GB2312" w:hAnsi="宋体" w:eastAsia="仿宋_GB2312" w:cs="仿宋_GB2312"/>
          <w:sz w:val="32"/>
          <w:szCs w:val="32"/>
          <w:lang w:eastAsia="zh-CN"/>
        </w:rPr>
        <w:t>0.00</w:t>
      </w:r>
      <w:r>
        <w:rPr>
          <w:rFonts w:hint="eastAsia" w:ascii="仿宋_GB2312" w:hAnsi="宋体" w:eastAsia="仿宋_GB2312" w:cs="仿宋_GB2312"/>
          <w:sz w:val="32"/>
          <w:szCs w:val="32"/>
          <w:lang w:eastAsia="zh-CN"/>
        </w:rPr>
        <w:t>万元，政府采购服务预算</w:t>
      </w:r>
      <w:r>
        <w:rPr>
          <w:rFonts w:ascii="仿宋_GB2312" w:hAnsi="宋体" w:eastAsia="仿宋_GB2312" w:cs="仿宋_GB2312"/>
          <w:sz w:val="32"/>
          <w:szCs w:val="32"/>
          <w:lang w:eastAsia="zh-CN"/>
        </w:rPr>
        <w:t>0.00</w:t>
      </w:r>
      <w:r>
        <w:rPr>
          <w:rFonts w:hint="eastAsia" w:ascii="仿宋_GB2312" w:hAnsi="宋体" w:eastAsia="仿宋_GB2312" w:cs="仿宋_GB2312"/>
          <w:sz w:val="32"/>
          <w:szCs w:val="32"/>
          <w:lang w:eastAsia="zh-CN"/>
        </w:rPr>
        <w:t>万元。</w:t>
      </w:r>
    </w:p>
    <w:p>
      <w:pPr>
        <w:spacing w:line="550" w:lineRule="exact"/>
        <w:ind w:firstLine="640" w:firstLineChars="200"/>
        <w:rPr>
          <w:rFonts w:ascii="仿宋_GB2312" w:hAnsi="宋体" w:eastAsia="仿宋_GB2312" w:cs="仿宋_GB2312"/>
          <w:sz w:val="32"/>
          <w:szCs w:val="32"/>
          <w:lang w:eastAsia="zh-CN"/>
        </w:rPr>
      </w:pPr>
      <w:r>
        <w:rPr>
          <w:rFonts w:ascii="仿宋_GB2312" w:hAnsi="宋体" w:eastAsia="仿宋_GB2312" w:cs="仿宋_GB2312"/>
          <w:sz w:val="32"/>
          <w:szCs w:val="32"/>
          <w:lang w:eastAsia="zh-CN"/>
        </w:rPr>
        <w:t>20</w:t>
      </w:r>
      <w:r>
        <w:rPr>
          <w:rFonts w:hint="eastAsia" w:ascii="仿宋_GB2312" w:hAnsi="宋体" w:eastAsia="仿宋_GB2312" w:cs="仿宋_GB2312"/>
          <w:sz w:val="32"/>
          <w:szCs w:val="32"/>
          <w:lang w:eastAsia="zh-CN"/>
        </w:rPr>
        <w:t>21年度本部门面向中小企业预留政府采购项目预算金额</w:t>
      </w:r>
      <w:r>
        <w:rPr>
          <w:rFonts w:ascii="仿宋_GB2312" w:hAnsi="宋体" w:eastAsia="仿宋_GB2312" w:cs="仿宋_GB2312"/>
          <w:sz w:val="32"/>
          <w:szCs w:val="32"/>
          <w:lang w:eastAsia="zh-CN"/>
        </w:rPr>
        <w:t>0.00</w:t>
      </w:r>
      <w:r>
        <w:rPr>
          <w:rFonts w:hint="eastAsia" w:ascii="仿宋_GB2312" w:hAnsi="宋体" w:eastAsia="仿宋_GB2312" w:cs="仿宋_GB2312"/>
          <w:sz w:val="32"/>
          <w:szCs w:val="32"/>
          <w:lang w:eastAsia="zh-CN"/>
        </w:rPr>
        <w:t>万元，其中：面向小微企业预留政府采购项目预算金额</w:t>
      </w:r>
      <w:r>
        <w:rPr>
          <w:rFonts w:ascii="仿宋_GB2312" w:hAnsi="宋体" w:eastAsia="仿宋_GB2312" w:cs="仿宋_GB2312"/>
          <w:sz w:val="32"/>
          <w:szCs w:val="32"/>
          <w:lang w:eastAsia="zh-CN"/>
        </w:rPr>
        <w:t>0.00</w:t>
      </w:r>
      <w:r>
        <w:rPr>
          <w:rFonts w:hint="eastAsia" w:ascii="仿宋_GB2312" w:hAnsi="宋体" w:eastAsia="仿宋_GB2312" w:cs="仿宋_GB2312"/>
          <w:sz w:val="32"/>
          <w:szCs w:val="32"/>
          <w:lang w:eastAsia="zh-CN"/>
        </w:rPr>
        <w:t>万元。</w:t>
      </w:r>
    </w:p>
    <w:p>
      <w:pPr>
        <w:spacing w:line="560" w:lineRule="exact"/>
        <w:ind w:firstLine="472" w:firstLineChars="147"/>
        <w:rPr>
          <w:rFonts w:ascii="楷体_GB2312" w:eastAsia="楷体_GB2312" w:cs="宋体"/>
          <w:b/>
          <w:sz w:val="32"/>
          <w:szCs w:val="32"/>
          <w:lang w:eastAsia="zh-CN"/>
        </w:rPr>
      </w:pPr>
      <w:r>
        <w:rPr>
          <w:rFonts w:hint="eastAsia" w:ascii="楷体_GB2312" w:eastAsia="楷体_GB2312" w:cs="宋体"/>
          <w:b/>
          <w:sz w:val="32"/>
          <w:szCs w:val="32"/>
          <w:lang w:eastAsia="zh-CN"/>
        </w:rPr>
        <w:t>（三）国有资产占用使用情况</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截至2020年底，伊州区科学技术协会部门及下属各预算单位占用使用国有资产总体情况为</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1.房屋0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平方米，价值0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2.车辆2辆，价值27.01万元；其中：一般公务用车2辆，价值27.01万元；执法执勤用车0辆，价值0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万元；其他车辆0辆，价值0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3.办公家具价值21.61万元。</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4.其他资产价值11.92万元。</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单位价值50万元以上大型设备0台（套），单位价值100万元以上大型设备0台（套）。</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伊州区科学技术协会年部门预算未安排购置车辆经费，安排购置50万元以上大型设备0台（套），单位价值100万元以上大型设备0台（套）。</w:t>
      </w:r>
    </w:p>
    <w:p>
      <w:pPr>
        <w:spacing w:line="560" w:lineRule="exact"/>
        <w:ind w:firstLine="321" w:firstLineChars="100"/>
        <w:rPr>
          <w:rFonts w:ascii="楷体_GB2312" w:hAnsi="宋体" w:eastAsia="楷体_GB2312" w:cs="宋体"/>
          <w:b/>
          <w:sz w:val="32"/>
          <w:szCs w:val="32"/>
          <w:lang w:eastAsia="zh-CN"/>
        </w:rPr>
      </w:pPr>
      <w:r>
        <w:rPr>
          <w:rFonts w:hint="eastAsia" w:ascii="楷体_GB2312" w:hAnsi="宋体" w:eastAsia="楷体_GB2312" w:cs="宋体"/>
          <w:b/>
          <w:sz w:val="32"/>
          <w:szCs w:val="32"/>
          <w:lang w:eastAsia="zh-CN"/>
        </w:rPr>
        <w:t>（四）预算绩效情况</w:t>
      </w:r>
    </w:p>
    <w:p>
      <w:pPr>
        <w:spacing w:line="560" w:lineRule="exact"/>
        <w:ind w:firstLine="640" w:firstLineChars="200"/>
        <w:rPr>
          <w:rFonts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2021年度，本年度实行绩效管理的一般公共预算项目1个，涉及预算金额10</w:t>
      </w:r>
      <w:r>
        <w:rPr>
          <w:rFonts w:ascii="仿宋_GB2312" w:hAnsi="宋体" w:eastAsia="仿宋_GB2312" w:cs="仿宋_GB2312"/>
          <w:sz w:val="32"/>
          <w:szCs w:val="32"/>
          <w:lang w:eastAsia="zh-CN"/>
        </w:rPr>
        <w:t>.00</w:t>
      </w:r>
      <w:r>
        <w:rPr>
          <w:rFonts w:hint="eastAsia" w:ascii="仿宋_GB2312" w:hAnsi="宋体" w:eastAsia="仿宋_GB2312" w:cs="仿宋_GB2312"/>
          <w:sz w:val="32"/>
          <w:szCs w:val="32"/>
          <w:lang w:eastAsia="zh-CN"/>
        </w:rPr>
        <w:t>万元。具体情况见下表（按项目分别填报）：</w:t>
      </w:r>
    </w:p>
    <w:p>
      <w:pPr>
        <w:spacing w:line="500" w:lineRule="exact"/>
        <w:rPr>
          <w:rFonts w:ascii="仿宋_GB2312" w:hAnsi="宋体" w:eastAsia="仿宋_GB2312" w:cs="宋体"/>
          <w:sz w:val="32"/>
          <w:szCs w:val="32"/>
          <w:lang w:eastAsia="zh-CN"/>
        </w:rPr>
      </w:pPr>
    </w:p>
    <w:p>
      <w:pPr>
        <w:rPr>
          <w:rFonts w:ascii="仿宋_GB2312" w:hAnsi="宋体" w:eastAsia="仿宋_GB2312" w:cs="宋体"/>
          <w:sz w:val="32"/>
          <w:szCs w:val="32"/>
          <w:lang w:eastAsia="zh-CN"/>
        </w:rPr>
      </w:pPr>
      <w:r>
        <w:rPr>
          <w:rFonts w:ascii="仿宋_GB2312" w:hAnsi="宋体" w:eastAsia="仿宋_GB2312" w:cs="宋体"/>
          <w:sz w:val="32"/>
          <w:szCs w:val="32"/>
          <w:lang w:eastAsia="zh-CN"/>
        </w:rPr>
        <w:br w:type="page"/>
      </w:r>
    </w:p>
    <w:tbl>
      <w:tblPr>
        <w:tblStyle w:val="10"/>
        <w:tblW w:w="9133" w:type="dxa"/>
        <w:tblInd w:w="0" w:type="dxa"/>
        <w:tblLayout w:type="fixed"/>
        <w:tblCellMar>
          <w:top w:w="0" w:type="dxa"/>
          <w:left w:w="0" w:type="dxa"/>
          <w:bottom w:w="0" w:type="dxa"/>
          <w:right w:w="0" w:type="dxa"/>
        </w:tblCellMar>
      </w:tblPr>
      <w:tblGrid>
        <w:gridCol w:w="1485"/>
        <w:gridCol w:w="648"/>
        <w:gridCol w:w="2899"/>
        <w:gridCol w:w="2090"/>
        <w:gridCol w:w="2011"/>
      </w:tblGrid>
      <w:tr>
        <w:tblPrEx>
          <w:tblCellMar>
            <w:top w:w="0" w:type="dxa"/>
            <w:left w:w="0" w:type="dxa"/>
            <w:bottom w:w="0" w:type="dxa"/>
            <w:right w:w="0" w:type="dxa"/>
          </w:tblCellMar>
        </w:tblPrEx>
        <w:trPr>
          <w:trHeight w:val="444" w:hRule="atLeast"/>
        </w:trPr>
        <w:tc>
          <w:tcPr>
            <w:tcW w:w="9133" w:type="dxa"/>
            <w:gridSpan w:val="5"/>
            <w:tcBorders>
              <w:top w:val="nil"/>
              <w:left w:val="nil"/>
              <w:bottom w:val="nil"/>
              <w:right w:val="nil"/>
            </w:tcBorders>
            <w:shd w:val="clear" w:color="auto" w:fill="auto"/>
            <w:tcMar>
              <w:top w:w="12" w:type="dxa"/>
              <w:left w:w="12" w:type="dxa"/>
              <w:right w:w="12" w:type="dxa"/>
            </w:tcMar>
            <w:vAlign w:val="center"/>
          </w:tcPr>
          <w:p>
            <w:pPr>
              <w:jc w:val="center"/>
              <w:textAlignment w:val="center"/>
              <w:rPr>
                <w:rFonts w:ascii="Arial" w:hAnsi="Arial" w:cs="Arial"/>
                <w:color w:val="000000"/>
                <w:sz w:val="20"/>
                <w:szCs w:val="20"/>
                <w:lang w:eastAsia="zh-CN"/>
              </w:rPr>
            </w:pPr>
            <w:r>
              <w:rPr>
                <w:rFonts w:ascii="Arial" w:hAnsi="Arial" w:cs="Arial"/>
                <w:color w:val="000000"/>
                <w:sz w:val="20"/>
                <w:szCs w:val="20"/>
                <w:lang w:eastAsia="zh-CN"/>
              </w:rPr>
              <w:t>部门预算项目支出绩效目标表</w:t>
            </w:r>
          </w:p>
        </w:tc>
      </w:tr>
      <w:tr>
        <w:tblPrEx>
          <w:tblCellMar>
            <w:top w:w="0" w:type="dxa"/>
            <w:left w:w="0" w:type="dxa"/>
            <w:bottom w:w="0" w:type="dxa"/>
            <w:right w:w="0" w:type="dxa"/>
          </w:tblCellMar>
        </w:tblPrEx>
        <w:trPr>
          <w:trHeight w:val="348" w:hRule="atLeast"/>
        </w:trPr>
        <w:tc>
          <w:tcPr>
            <w:tcW w:w="9133" w:type="dxa"/>
            <w:gridSpan w:val="5"/>
            <w:tcBorders>
              <w:top w:val="nil"/>
              <w:left w:val="nil"/>
              <w:bottom w:val="nil"/>
              <w:right w:val="nil"/>
            </w:tcBorders>
            <w:shd w:val="clear" w:color="auto" w:fill="auto"/>
            <w:noWrap/>
            <w:tcMar>
              <w:top w:w="12" w:type="dxa"/>
              <w:left w:w="12" w:type="dxa"/>
              <w:right w:w="12" w:type="dxa"/>
            </w:tcMar>
            <w:vAlign w:val="center"/>
          </w:tcPr>
          <w:p>
            <w:pPr>
              <w:jc w:val="center"/>
              <w:textAlignment w:val="center"/>
              <w:rPr>
                <w:rFonts w:ascii="Arial" w:hAnsi="Arial" w:cs="Arial"/>
                <w:color w:val="000000"/>
                <w:sz w:val="20"/>
                <w:szCs w:val="20"/>
              </w:rPr>
            </w:pPr>
            <w:r>
              <w:rPr>
                <w:rFonts w:ascii="Arial" w:hAnsi="Arial" w:cs="Arial"/>
                <w:color w:val="000000"/>
                <w:sz w:val="20"/>
                <w:szCs w:val="20"/>
                <w:lang w:eastAsia="zh-CN"/>
              </w:rPr>
              <w:t>（ 2021 年）</w:t>
            </w:r>
          </w:p>
        </w:tc>
      </w:tr>
      <w:tr>
        <w:tblPrEx>
          <w:tblCellMar>
            <w:top w:w="0" w:type="dxa"/>
            <w:left w:w="0" w:type="dxa"/>
            <w:bottom w:w="0" w:type="dxa"/>
            <w:right w:w="0" w:type="dxa"/>
          </w:tblCellMar>
        </w:tblPrEx>
        <w:trPr>
          <w:trHeight w:val="480"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Arial" w:hAnsi="Arial" w:cs="Arial"/>
                <w:color w:val="000000"/>
                <w:sz w:val="20"/>
                <w:szCs w:val="20"/>
              </w:rPr>
            </w:pPr>
            <w:r>
              <w:rPr>
                <w:rFonts w:ascii="Arial" w:hAnsi="Arial" w:cs="Arial"/>
                <w:color w:val="000000"/>
                <w:sz w:val="20"/>
                <w:szCs w:val="20"/>
                <w:lang w:eastAsia="zh-CN"/>
              </w:rPr>
              <w:t>项目名称</w:t>
            </w:r>
          </w:p>
        </w:tc>
        <w:tc>
          <w:tcPr>
            <w:tcW w:w="764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ascii="宋体" w:hAnsi="宋体" w:cs="宋体"/>
                <w:color w:val="000000"/>
                <w:sz w:val="20"/>
                <w:szCs w:val="20"/>
                <w:lang w:eastAsia="zh-CN"/>
              </w:rPr>
              <w:t>《伊州区科协2021年科普宣传活动经费》</w:t>
            </w:r>
          </w:p>
        </w:tc>
      </w:tr>
      <w:tr>
        <w:tblPrEx>
          <w:tblCellMar>
            <w:top w:w="0" w:type="dxa"/>
            <w:left w:w="0" w:type="dxa"/>
            <w:bottom w:w="0" w:type="dxa"/>
            <w:right w:w="0" w:type="dxa"/>
          </w:tblCellMar>
        </w:tblPrEx>
        <w:trPr>
          <w:trHeight w:val="480" w:hRule="atLeast"/>
        </w:trPr>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Arial" w:hAnsi="Arial" w:cs="Arial"/>
                <w:color w:val="000000"/>
                <w:sz w:val="20"/>
                <w:szCs w:val="20"/>
              </w:rPr>
            </w:pPr>
            <w:r>
              <w:rPr>
                <w:rFonts w:ascii="Arial" w:hAnsi="Arial" w:cs="Arial"/>
                <w:color w:val="000000"/>
                <w:sz w:val="20"/>
                <w:szCs w:val="20"/>
                <w:lang w:eastAsia="zh-CN"/>
              </w:rPr>
              <w:t>预算单位</w:t>
            </w:r>
          </w:p>
        </w:tc>
        <w:tc>
          <w:tcPr>
            <w:tcW w:w="764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ascii="宋体" w:hAnsi="宋体" w:cs="宋体"/>
                <w:color w:val="000000"/>
                <w:sz w:val="20"/>
                <w:szCs w:val="20"/>
                <w:lang w:eastAsia="zh-CN"/>
              </w:rPr>
              <w:t>哈密市伊州区科学技术协会</w:t>
            </w:r>
          </w:p>
        </w:tc>
      </w:tr>
      <w:tr>
        <w:tblPrEx>
          <w:tblCellMar>
            <w:top w:w="0" w:type="dxa"/>
            <w:left w:w="0" w:type="dxa"/>
            <w:bottom w:w="0" w:type="dxa"/>
            <w:right w:w="0" w:type="dxa"/>
          </w:tblCellMar>
        </w:tblPrEx>
        <w:trPr>
          <w:trHeight w:val="480" w:hRule="atLeast"/>
        </w:trPr>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项目资金</w:t>
            </w:r>
          </w:p>
        </w:tc>
        <w:tc>
          <w:tcPr>
            <w:tcW w:w="764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textAlignment w:val="center"/>
              <w:rPr>
                <w:rFonts w:ascii="宋体" w:hAnsi="宋体" w:cs="宋体"/>
                <w:color w:val="000000"/>
                <w:sz w:val="20"/>
                <w:szCs w:val="20"/>
              </w:rPr>
            </w:pPr>
            <w:r>
              <w:rPr>
                <w:rFonts w:hint="eastAsia" w:ascii="宋体" w:hAnsi="宋体" w:cs="宋体"/>
                <w:color w:val="000000"/>
                <w:sz w:val="20"/>
                <w:szCs w:val="20"/>
                <w:lang w:eastAsia="zh-CN"/>
              </w:rPr>
              <w:t>年度资金总额：10</w:t>
            </w:r>
            <w:r>
              <w:rPr>
                <w:rFonts w:hint="eastAsia" w:ascii="宋体" w:hAnsi="宋体" w:cs="宋体"/>
                <w:color w:val="000000"/>
                <w:sz w:val="20"/>
                <w:szCs w:val="20"/>
                <w:lang w:val="en-US" w:eastAsia="zh-CN"/>
              </w:rPr>
              <w:t>.00</w:t>
            </w:r>
            <w:r>
              <w:rPr>
                <w:rFonts w:hint="eastAsia" w:ascii="宋体" w:hAnsi="宋体" w:cs="宋体"/>
                <w:color w:val="000000"/>
                <w:sz w:val="20"/>
                <w:szCs w:val="20"/>
                <w:lang w:eastAsia="zh-CN"/>
              </w:rPr>
              <w:t>万元</w:t>
            </w:r>
          </w:p>
        </w:tc>
      </w:tr>
      <w:tr>
        <w:tblPrEx>
          <w:tblCellMar>
            <w:top w:w="0" w:type="dxa"/>
            <w:left w:w="0" w:type="dxa"/>
            <w:bottom w:w="0" w:type="dxa"/>
            <w:right w:w="0" w:type="dxa"/>
          </w:tblCellMar>
        </w:tblPrEx>
        <w:trPr>
          <w:trHeight w:val="480" w:hRule="atLeast"/>
        </w:trPr>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rPr>
            </w:pPr>
          </w:p>
        </w:tc>
        <w:tc>
          <w:tcPr>
            <w:tcW w:w="764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 xml:space="preserve">       其中：财政拨款：10</w:t>
            </w:r>
            <w:r>
              <w:rPr>
                <w:rFonts w:hint="eastAsia" w:ascii="宋体" w:hAnsi="宋体" w:cs="宋体"/>
                <w:color w:val="000000"/>
                <w:sz w:val="20"/>
                <w:szCs w:val="20"/>
                <w:lang w:val="en-US" w:eastAsia="zh-CN"/>
              </w:rPr>
              <w:t>.00</w:t>
            </w:r>
            <w:bookmarkStart w:id="0" w:name="_GoBack"/>
            <w:bookmarkEnd w:id="0"/>
            <w:r>
              <w:rPr>
                <w:rFonts w:hint="eastAsia" w:ascii="宋体" w:hAnsi="宋体" w:cs="宋体"/>
                <w:color w:val="000000"/>
                <w:sz w:val="20"/>
                <w:szCs w:val="20"/>
                <w:lang w:eastAsia="zh-CN"/>
              </w:rPr>
              <w:t>万元</w:t>
            </w:r>
          </w:p>
        </w:tc>
      </w:tr>
      <w:tr>
        <w:tblPrEx>
          <w:tblCellMar>
            <w:top w:w="0" w:type="dxa"/>
            <w:left w:w="0" w:type="dxa"/>
            <w:bottom w:w="0" w:type="dxa"/>
            <w:right w:w="0" w:type="dxa"/>
          </w:tblCellMar>
        </w:tblPrEx>
        <w:trPr>
          <w:trHeight w:val="480" w:hRule="atLeast"/>
        </w:trPr>
        <w:tc>
          <w:tcPr>
            <w:tcW w:w="1485" w:type="dxa"/>
            <w:vMerge w:val="continue"/>
            <w:tcBorders>
              <w:top w:val="single" w:color="000000" w:sz="4" w:space="0"/>
              <w:left w:val="single" w:color="000000" w:sz="4" w:space="0"/>
              <w:bottom w:val="single" w:color="auto" w:sz="4" w:space="0"/>
              <w:right w:val="single" w:color="000000" w:sz="4" w:space="0"/>
            </w:tcBorders>
            <w:shd w:val="clear" w:color="auto" w:fill="auto"/>
            <w:noWrap/>
            <w:tcMar>
              <w:top w:w="12" w:type="dxa"/>
              <w:left w:w="12" w:type="dxa"/>
              <w:right w:w="12" w:type="dxa"/>
            </w:tcMar>
            <w:vAlign w:val="center"/>
          </w:tcPr>
          <w:p>
            <w:pPr>
              <w:jc w:val="center"/>
              <w:rPr>
                <w:rFonts w:ascii="宋体" w:hAnsi="宋体" w:cs="宋体"/>
                <w:color w:val="000000"/>
                <w:sz w:val="20"/>
                <w:szCs w:val="20"/>
                <w:lang w:eastAsia="zh-CN"/>
              </w:rPr>
            </w:pPr>
          </w:p>
        </w:tc>
        <w:tc>
          <w:tcPr>
            <w:tcW w:w="764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textAlignment w:val="center"/>
              <w:rPr>
                <w:rFonts w:hint="default" w:ascii="宋体" w:hAnsi="宋体" w:cs="宋体"/>
                <w:color w:val="000000"/>
                <w:sz w:val="20"/>
                <w:szCs w:val="20"/>
                <w:lang w:val="en-US"/>
              </w:rPr>
            </w:pPr>
            <w:r>
              <w:rPr>
                <w:rFonts w:hint="eastAsia" w:ascii="宋体" w:hAnsi="宋体" w:cs="宋体"/>
                <w:color w:val="000000"/>
                <w:sz w:val="20"/>
                <w:szCs w:val="20"/>
                <w:lang w:eastAsia="zh-CN"/>
              </w:rPr>
              <w:t xml:space="preserve">            其他资金：</w:t>
            </w:r>
            <w:r>
              <w:rPr>
                <w:rFonts w:hint="eastAsia" w:ascii="宋体" w:hAnsi="宋体" w:cs="宋体"/>
                <w:color w:val="000000"/>
                <w:sz w:val="20"/>
                <w:szCs w:val="20"/>
                <w:lang w:val="en-US" w:eastAsia="zh-CN"/>
              </w:rPr>
              <w:t>0.00</w:t>
            </w:r>
          </w:p>
        </w:tc>
      </w:tr>
      <w:tr>
        <w:tblPrEx>
          <w:tblCellMar>
            <w:top w:w="0" w:type="dxa"/>
            <w:left w:w="0" w:type="dxa"/>
            <w:bottom w:w="0" w:type="dxa"/>
            <w:right w:w="0" w:type="dxa"/>
          </w:tblCellMar>
        </w:tblPrEx>
        <w:trPr>
          <w:trHeight w:val="480" w:hRule="atLeast"/>
        </w:trPr>
        <w:tc>
          <w:tcPr>
            <w:tcW w:w="1485"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总体目标</w:t>
            </w:r>
          </w:p>
        </w:tc>
        <w:tc>
          <w:tcPr>
            <w:tcW w:w="7648"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年度绩效目标</w:t>
            </w:r>
          </w:p>
        </w:tc>
      </w:tr>
      <w:tr>
        <w:tblPrEx>
          <w:tblCellMar>
            <w:top w:w="0" w:type="dxa"/>
            <w:left w:w="0" w:type="dxa"/>
            <w:bottom w:w="0" w:type="dxa"/>
            <w:right w:w="0" w:type="dxa"/>
          </w:tblCellMar>
        </w:tblPrEx>
        <w:trPr>
          <w:trHeight w:val="126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7648" w:type="dxa"/>
            <w:gridSpan w:val="4"/>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left"/>
              <w:textAlignment w:val="center"/>
              <w:rPr>
                <w:rFonts w:ascii="楷体_GB2312" w:hAnsi="Arial" w:eastAsia="楷体_GB2312" w:cs="楷体_GB2312"/>
                <w:color w:val="000000"/>
                <w:sz w:val="20"/>
                <w:szCs w:val="20"/>
                <w:lang w:eastAsia="zh-CN"/>
              </w:rPr>
            </w:pPr>
            <w:r>
              <w:rPr>
                <w:rFonts w:ascii="宋体" w:hAnsi="宋体" w:cs="宋体"/>
                <w:color w:val="000000"/>
                <w:sz w:val="20"/>
                <w:szCs w:val="20"/>
                <w:lang w:eastAsia="zh-CN"/>
              </w:rPr>
              <w:t>培养一批科普工作队，基层科普带头人，优秀青年科技人员。</w:t>
            </w:r>
            <w:r>
              <w:rPr>
                <w:rFonts w:hint="eastAsia" w:ascii="宋体" w:hAnsi="宋体" w:cs="宋体"/>
                <w:color w:val="000000"/>
                <w:sz w:val="20"/>
                <w:szCs w:val="20"/>
                <w:lang w:val="en-US" w:eastAsia="zh-CN"/>
              </w:rPr>
              <w:t>提高</w:t>
            </w:r>
            <w:r>
              <w:rPr>
                <w:rFonts w:ascii="宋体" w:hAnsi="宋体" w:cs="宋体"/>
                <w:color w:val="000000"/>
                <w:sz w:val="20"/>
                <w:szCs w:val="20"/>
                <w:lang w:eastAsia="zh-CN"/>
              </w:rPr>
              <w:t>科普宣传满意产出比例，提升科技成果转化率。加快普及科普示范基地，应用示范推广；完成全哈密数据建设及科普宣传信息化基础设施正常运行；通过宣传合作项目培养高水平科技人才；努力提升科普管理服务水平。</w:t>
            </w:r>
          </w:p>
        </w:tc>
      </w:tr>
      <w:tr>
        <w:tblPrEx>
          <w:tblCellMar>
            <w:top w:w="0" w:type="dxa"/>
            <w:left w:w="0" w:type="dxa"/>
            <w:bottom w:w="0" w:type="dxa"/>
            <w:right w:w="0" w:type="dxa"/>
          </w:tblCellMar>
        </w:tblPrEx>
        <w:trPr>
          <w:trHeight w:val="480" w:hRule="atLeast"/>
        </w:trPr>
        <w:tc>
          <w:tcPr>
            <w:tcW w:w="1485"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bottom"/>
          </w:tcPr>
          <w:p>
            <w:pPr>
              <w:rPr>
                <w:rFonts w:ascii="Arial" w:hAnsi="Arial" w:cs="Arial"/>
                <w:color w:val="000000"/>
                <w:sz w:val="20"/>
                <w:szCs w:val="20"/>
                <w:lang w:eastAsia="zh-CN"/>
              </w:rPr>
            </w:pPr>
          </w:p>
        </w:tc>
        <w:tc>
          <w:tcPr>
            <w:tcW w:w="648"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一级目标</w:t>
            </w:r>
          </w:p>
        </w:tc>
        <w:tc>
          <w:tcPr>
            <w:tcW w:w="28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二级目标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三级目标</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指标值（包含数字及文字描述）</w:t>
            </w:r>
          </w:p>
        </w:tc>
      </w:tr>
      <w:tr>
        <w:tblPrEx>
          <w:tblCellMar>
            <w:top w:w="0" w:type="dxa"/>
            <w:left w:w="0" w:type="dxa"/>
            <w:bottom w:w="0" w:type="dxa"/>
            <w:right w:w="0" w:type="dxa"/>
          </w:tblCellMar>
        </w:tblPrEx>
        <w:trPr>
          <w:trHeight w:val="480" w:hRule="atLeast"/>
        </w:trPr>
        <w:tc>
          <w:tcPr>
            <w:tcW w:w="1485"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2"/>
                <w:szCs w:val="22"/>
              </w:rPr>
            </w:pPr>
            <w:r>
              <w:rPr>
                <w:rFonts w:hint="eastAsia" w:ascii="宋体" w:hAnsi="宋体" w:cs="宋体"/>
                <w:color w:val="000000"/>
                <w:sz w:val="22"/>
                <w:szCs w:val="22"/>
                <w:lang w:eastAsia="zh-CN"/>
              </w:rPr>
              <w:t>绩效</w:t>
            </w:r>
            <w:r>
              <w:rPr>
                <w:rFonts w:hint="eastAsia" w:ascii="宋体" w:hAnsi="宋体" w:cs="宋体"/>
                <w:color w:val="000000"/>
                <w:sz w:val="22"/>
                <w:szCs w:val="22"/>
                <w:lang w:eastAsia="zh-CN"/>
              </w:rPr>
              <w:br w:type="textWrapping"/>
            </w:r>
            <w:r>
              <w:rPr>
                <w:rFonts w:hint="eastAsia" w:ascii="宋体" w:hAnsi="宋体" w:cs="宋体"/>
                <w:color w:val="000000"/>
                <w:sz w:val="22"/>
                <w:szCs w:val="22"/>
                <w:lang w:eastAsia="zh-CN"/>
              </w:rPr>
              <w:t>目标</w:t>
            </w:r>
          </w:p>
        </w:tc>
        <w:tc>
          <w:tcPr>
            <w:tcW w:w="64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产出指标</w:t>
            </w: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数量指标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航模活动举办次数</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≥2次</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科普培训课时</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≥20课时</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科技培训人次</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≥5万人</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制作宣传社区个数</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≥2个</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奖励人次</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≥65人</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信息化 制作展板个数</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≥10块</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质量指标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培训人员合格率</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=100%</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参加活动青少年动手覆率盖</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=100%</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项目完成率</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≥98%</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时效指标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项目开始时间</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2021年3月1日</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项目结束时间</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2021年12月31日</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成本指标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青少年科普航模成本控制</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≤10000元</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科普宣传培训办公经费成本控制</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≤40000元</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科普大篷车保险、燃油租赁成本控制</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≤21000元</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科普维护人员劳务费成本控制</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≤29000元</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效益指标</w:t>
            </w: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社会效益指标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科技创新意水平识提升率</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≥98%</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青少年科普制作动手能力提高率</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≥98%</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提高我区科技创新水平</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显著提高</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生态效益指标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合理利用自然科学维护自然环境提升率</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≥98%</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可持续影响指标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持续创新企业科技研发意识</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长期</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lang w:eastAsia="zh-CN"/>
              </w:rPr>
            </w:pPr>
            <w:r>
              <w:rPr>
                <w:rFonts w:hint="eastAsia" w:ascii="宋体" w:hAnsi="宋体" w:cs="宋体"/>
                <w:color w:val="000000"/>
                <w:sz w:val="20"/>
                <w:szCs w:val="20"/>
                <w:lang w:eastAsia="zh-CN"/>
              </w:rPr>
              <w:t>持续青少年科技创新能力</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长期</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restart"/>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满意度指标</w:t>
            </w:r>
          </w:p>
        </w:tc>
        <w:tc>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服务对象满意度指标</w:t>
            </w: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科技工作者满意度</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≥98%</w:t>
            </w:r>
          </w:p>
        </w:tc>
      </w:tr>
      <w:tr>
        <w:tblPrEx>
          <w:tblCellMar>
            <w:top w:w="0" w:type="dxa"/>
            <w:left w:w="0" w:type="dxa"/>
            <w:bottom w:w="0" w:type="dxa"/>
            <w:right w:w="0" w:type="dxa"/>
          </w:tblCellMar>
        </w:tblPrEx>
        <w:trPr>
          <w:trHeight w:val="480" w:hRule="atLeast"/>
        </w:trPr>
        <w:tc>
          <w:tcPr>
            <w:tcW w:w="1485"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ascii="宋体" w:hAnsi="宋体" w:cs="宋体"/>
                <w:color w:val="000000"/>
                <w:sz w:val="22"/>
                <w:szCs w:val="22"/>
              </w:rPr>
            </w:pPr>
          </w:p>
        </w:tc>
        <w:tc>
          <w:tcPr>
            <w:tcW w:w="648" w:type="dxa"/>
            <w:vMerge w:val="continue"/>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 w:val="20"/>
                <w:szCs w:val="20"/>
              </w:rPr>
            </w:pPr>
          </w:p>
        </w:tc>
        <w:tc>
          <w:tcPr>
            <w:tcW w:w="20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受益人青少年满意度</w:t>
            </w:r>
          </w:p>
        </w:tc>
        <w:tc>
          <w:tcPr>
            <w:tcW w:w="20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textAlignment w:val="center"/>
              <w:rPr>
                <w:rFonts w:ascii="宋体" w:hAnsi="宋体" w:cs="宋体"/>
                <w:color w:val="000000"/>
                <w:sz w:val="20"/>
                <w:szCs w:val="20"/>
              </w:rPr>
            </w:pPr>
            <w:r>
              <w:rPr>
                <w:rFonts w:hint="eastAsia" w:ascii="宋体" w:hAnsi="宋体" w:cs="宋体"/>
                <w:color w:val="000000"/>
                <w:sz w:val="20"/>
                <w:szCs w:val="20"/>
                <w:lang w:eastAsia="zh-CN"/>
              </w:rPr>
              <w:t>≥98%</w:t>
            </w:r>
          </w:p>
        </w:tc>
      </w:tr>
    </w:tbl>
    <w:p>
      <w:pPr>
        <w:spacing w:line="600" w:lineRule="exact"/>
        <w:rPr>
          <w:rFonts w:ascii="仿宋_GB2312" w:hAnsi="宋体" w:eastAsia="仿宋_GB2312" w:cs="宋体"/>
          <w:sz w:val="32"/>
          <w:szCs w:val="32"/>
          <w:lang w:eastAsia="zh-CN"/>
        </w:rPr>
        <w:sectPr>
          <w:pgSz w:w="11906" w:h="16838"/>
          <w:pgMar w:top="1440" w:right="1800" w:bottom="1440" w:left="1800" w:header="851" w:footer="992" w:gutter="0"/>
          <w:cols w:space="720" w:num="1"/>
          <w:docGrid w:type="lines" w:linePitch="312" w:charSpace="0"/>
        </w:sectPr>
      </w:pPr>
    </w:p>
    <w:p>
      <w:pPr>
        <w:spacing w:line="560" w:lineRule="exact"/>
        <w:ind w:firstLine="2880" w:firstLineChars="900"/>
        <w:rPr>
          <w:rFonts w:ascii="黑体" w:hAnsi="黑体" w:eastAsia="黑体"/>
          <w:sz w:val="32"/>
          <w:szCs w:val="32"/>
          <w:lang w:eastAsia="zh-CN"/>
        </w:rPr>
      </w:pPr>
      <w:r>
        <w:rPr>
          <w:rFonts w:hint="eastAsia" w:ascii="黑体" w:hAnsi="黑体" w:eastAsia="黑体"/>
          <w:sz w:val="32"/>
          <w:szCs w:val="32"/>
          <w:lang w:eastAsia="zh-CN"/>
        </w:rPr>
        <w:t>第四部分  名词解释</w:t>
      </w:r>
    </w:p>
    <w:p>
      <w:pPr>
        <w:spacing w:line="560" w:lineRule="exact"/>
        <w:ind w:firstLine="640"/>
        <w:rPr>
          <w:rFonts w:ascii="黑体" w:hAnsi="宋体" w:eastAsia="黑体" w:cs="宋体"/>
          <w:sz w:val="32"/>
          <w:szCs w:val="32"/>
          <w:lang w:eastAsia="zh-CN"/>
        </w:rPr>
      </w:pPr>
      <w:r>
        <w:rPr>
          <w:rFonts w:hint="eastAsia" w:ascii="黑体" w:hAnsi="宋体" w:eastAsia="黑体" w:cs="宋体"/>
          <w:sz w:val="32"/>
          <w:szCs w:val="32"/>
          <w:lang w:eastAsia="zh-CN"/>
        </w:rPr>
        <w:t>名词解释：</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一、财政拨款：</w:t>
      </w:r>
      <w:r>
        <w:rPr>
          <w:rFonts w:hint="eastAsia" w:ascii="仿宋_GB2312" w:eastAsia="仿宋_GB2312"/>
          <w:sz w:val="32"/>
          <w:szCs w:val="32"/>
          <w:lang w:eastAsia="zh-CN"/>
        </w:rPr>
        <w:t>指由一般公共预算、政府性基金预算、国有资本经营预算安排的财政拨款数。</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二、一般公共预算：</w:t>
      </w:r>
      <w:r>
        <w:rPr>
          <w:rFonts w:hint="eastAsia" w:ascii="仿宋_GB2312" w:eastAsia="仿宋_GB2312"/>
          <w:sz w:val="32"/>
          <w:szCs w:val="32"/>
          <w:lang w:eastAsia="zh-CN"/>
        </w:rPr>
        <w:t>包括公共财政拨款（补助）资金、专项收入。</w:t>
      </w:r>
    </w:p>
    <w:p>
      <w:pPr>
        <w:spacing w:line="550" w:lineRule="exact"/>
        <w:ind w:firstLine="640" w:firstLineChars="200"/>
        <w:rPr>
          <w:rFonts w:ascii="仿宋_GB2312" w:eastAsia="仿宋_GB2312"/>
          <w:sz w:val="32"/>
          <w:szCs w:val="32"/>
          <w:lang w:eastAsia="zh-CN"/>
        </w:rPr>
      </w:pPr>
      <w:r>
        <w:rPr>
          <w:rFonts w:hint="eastAsia" w:ascii="黑体" w:hAnsi="黑体" w:eastAsia="黑体"/>
          <w:sz w:val="32"/>
          <w:szCs w:val="32"/>
          <w:lang w:eastAsia="zh-CN"/>
        </w:rPr>
        <w:t>三、基本支出：</w:t>
      </w:r>
      <w:r>
        <w:rPr>
          <w:rFonts w:hint="eastAsia" w:ascii="仿宋_GB2312" w:eastAsia="仿宋_GB2312"/>
          <w:sz w:val="32"/>
          <w:szCs w:val="32"/>
          <w:lang w:eastAsia="zh-CN"/>
        </w:rPr>
        <w:t>包括人员经费、商品和服务支出（定额）。其中，人员经费包括工资福利支出、对个人和家庭的补助。</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四、项目支出：</w:t>
      </w:r>
      <w:r>
        <w:rPr>
          <w:rFonts w:hint="eastAsia" w:ascii="仿宋_GB2312" w:eastAsia="仿宋_GB2312"/>
          <w:sz w:val="32"/>
          <w:szCs w:val="32"/>
          <w:lang w:eastAsia="zh-CN"/>
        </w:rPr>
        <w:t>部门支出预算的组成部分，是哈密市本级部门为完成其特定的行政任务或事业发展目标，在基本支出预算之外编制的年度项目支出计划。</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五、“三公”经费：</w:t>
      </w:r>
      <w:r>
        <w:rPr>
          <w:rFonts w:hint="eastAsia" w:ascii="仿宋_GB2312" w:eastAsia="仿宋_GB2312"/>
          <w:sz w:val="32"/>
          <w:szCs w:val="32"/>
          <w:lang w:eastAsia="zh-CN"/>
        </w:rPr>
        <w:t>指哈密市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50" w:lineRule="exact"/>
        <w:ind w:firstLine="642"/>
        <w:rPr>
          <w:rFonts w:ascii="仿宋_GB2312" w:eastAsia="仿宋_GB2312"/>
          <w:sz w:val="32"/>
          <w:szCs w:val="32"/>
          <w:lang w:eastAsia="zh-CN"/>
        </w:rPr>
      </w:pPr>
      <w:r>
        <w:rPr>
          <w:rFonts w:hint="eastAsia" w:ascii="黑体" w:hAnsi="黑体" w:eastAsia="黑体"/>
          <w:sz w:val="32"/>
          <w:szCs w:val="32"/>
          <w:lang w:eastAsia="zh-CN"/>
        </w:rPr>
        <w:t>六、机关运行经费：</w:t>
      </w:r>
      <w:r>
        <w:rPr>
          <w:rFonts w:hint="eastAsia" w:ascii="仿宋_GB2312" w:eastAsia="仿宋_GB2312"/>
          <w:sz w:val="32"/>
          <w:szCs w:val="32"/>
          <w:lang w:eastAsia="zh-CN"/>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50" w:lineRule="exact"/>
        <w:ind w:firstLine="642"/>
        <w:rPr>
          <w:rFonts w:ascii="仿宋_GB2312" w:eastAsia="仿宋_GB2312"/>
          <w:sz w:val="32"/>
          <w:szCs w:val="32"/>
          <w:lang w:eastAsia="zh-CN"/>
        </w:rPr>
      </w:pPr>
    </w:p>
    <w:p>
      <w:pPr>
        <w:spacing w:line="550" w:lineRule="exact"/>
        <w:ind w:firstLine="642"/>
        <w:rPr>
          <w:rFonts w:ascii="仿宋_GB2312" w:eastAsia="仿宋_GB2312"/>
          <w:sz w:val="32"/>
          <w:szCs w:val="32"/>
          <w:lang w:eastAsia="zh-CN"/>
        </w:rPr>
      </w:pPr>
    </w:p>
    <w:p>
      <w:pPr>
        <w:spacing w:line="560" w:lineRule="exact"/>
        <w:jc w:val="right"/>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哈密市伊州区科学技术协会部门</w:t>
      </w:r>
    </w:p>
    <w:p>
      <w:pPr>
        <w:spacing w:line="560" w:lineRule="exact"/>
        <w:jc w:val="right"/>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2021年2月8日</w:t>
      </w:r>
    </w:p>
    <w:sectPr>
      <w:footerReference r:id="rId5" w:type="default"/>
      <w:pgSz w:w="11906" w:h="16838"/>
      <w:pgMar w:top="1985" w:right="1588" w:bottom="158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25</w:t>
    </w:r>
    <w:r>
      <w:rPr>
        <w:rFonts w:ascii="宋体" w:hAnsi="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30 -</w:t>
    </w:r>
    <w:r>
      <w:rPr>
        <w:rFonts w:ascii="宋体" w:hAnsi="宋体"/>
        <w:sz w:val="28"/>
        <w:szCs w:val="28"/>
      </w:rP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26</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6A1FDA"/>
    <w:rsid w:val="00002754"/>
    <w:rsid w:val="00050DD4"/>
    <w:rsid w:val="00066D88"/>
    <w:rsid w:val="000E6AB5"/>
    <w:rsid w:val="00156355"/>
    <w:rsid w:val="001D3669"/>
    <w:rsid w:val="001E4D64"/>
    <w:rsid w:val="0030665C"/>
    <w:rsid w:val="0031790C"/>
    <w:rsid w:val="003236E5"/>
    <w:rsid w:val="00394670"/>
    <w:rsid w:val="003F1094"/>
    <w:rsid w:val="004C4BF6"/>
    <w:rsid w:val="00567846"/>
    <w:rsid w:val="005D0F88"/>
    <w:rsid w:val="005E1105"/>
    <w:rsid w:val="006679A3"/>
    <w:rsid w:val="006A1FDA"/>
    <w:rsid w:val="006E2F85"/>
    <w:rsid w:val="00833254"/>
    <w:rsid w:val="00894258"/>
    <w:rsid w:val="008E3FC6"/>
    <w:rsid w:val="008E7F93"/>
    <w:rsid w:val="0093194C"/>
    <w:rsid w:val="00984E2C"/>
    <w:rsid w:val="009D7328"/>
    <w:rsid w:val="00A46C1D"/>
    <w:rsid w:val="00A809B5"/>
    <w:rsid w:val="00AE3B90"/>
    <w:rsid w:val="00B30F6E"/>
    <w:rsid w:val="00B818E6"/>
    <w:rsid w:val="00BE614C"/>
    <w:rsid w:val="00BF203E"/>
    <w:rsid w:val="00BF248F"/>
    <w:rsid w:val="00D63042"/>
    <w:rsid w:val="00D93744"/>
    <w:rsid w:val="00DD2AD7"/>
    <w:rsid w:val="00E144F4"/>
    <w:rsid w:val="00E417AF"/>
    <w:rsid w:val="00E42028"/>
    <w:rsid w:val="00E71D82"/>
    <w:rsid w:val="00E805B1"/>
    <w:rsid w:val="00F470FA"/>
    <w:rsid w:val="02EB37F3"/>
    <w:rsid w:val="04E45CD2"/>
    <w:rsid w:val="06BF4C70"/>
    <w:rsid w:val="06D12CB1"/>
    <w:rsid w:val="0768335E"/>
    <w:rsid w:val="0A584204"/>
    <w:rsid w:val="0AE005D9"/>
    <w:rsid w:val="0B5675D5"/>
    <w:rsid w:val="0DC8293E"/>
    <w:rsid w:val="1004068F"/>
    <w:rsid w:val="12EF248D"/>
    <w:rsid w:val="1B432F2D"/>
    <w:rsid w:val="1C116248"/>
    <w:rsid w:val="1DA81641"/>
    <w:rsid w:val="1F247A68"/>
    <w:rsid w:val="25CD19AA"/>
    <w:rsid w:val="26D53173"/>
    <w:rsid w:val="28D11EC3"/>
    <w:rsid w:val="2947008C"/>
    <w:rsid w:val="2CDA2E72"/>
    <w:rsid w:val="2FE06948"/>
    <w:rsid w:val="306233FD"/>
    <w:rsid w:val="34266629"/>
    <w:rsid w:val="357222A2"/>
    <w:rsid w:val="3E05675E"/>
    <w:rsid w:val="41FE5921"/>
    <w:rsid w:val="42156051"/>
    <w:rsid w:val="43902793"/>
    <w:rsid w:val="43B01FB5"/>
    <w:rsid w:val="44B373AE"/>
    <w:rsid w:val="460A0156"/>
    <w:rsid w:val="47FE1DE5"/>
    <w:rsid w:val="48521AD5"/>
    <w:rsid w:val="4A7C7047"/>
    <w:rsid w:val="4C5C10C4"/>
    <w:rsid w:val="50586057"/>
    <w:rsid w:val="513A5425"/>
    <w:rsid w:val="51BD7CB5"/>
    <w:rsid w:val="521B765D"/>
    <w:rsid w:val="58FD5300"/>
    <w:rsid w:val="5D485202"/>
    <w:rsid w:val="5F445C50"/>
    <w:rsid w:val="619F69CF"/>
    <w:rsid w:val="654B5C2E"/>
    <w:rsid w:val="692012D4"/>
    <w:rsid w:val="6A16406C"/>
    <w:rsid w:val="6A9B0E87"/>
    <w:rsid w:val="6AD45A02"/>
    <w:rsid w:val="6F9335F8"/>
    <w:rsid w:val="731768E0"/>
    <w:rsid w:val="73D0518A"/>
    <w:rsid w:val="748F5F6D"/>
    <w:rsid w:val="7F2F1B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Calibri"/>
      <w:sz w:val="24"/>
      <w:szCs w:val="24"/>
      <w:lang w:val="en-US" w:eastAsia="en-US"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Plain Text"/>
    <w:basedOn w:val="1"/>
    <w:link w:val="22"/>
    <w:unhideWhenUsed/>
    <w:qFormat/>
    <w:uiPriority w:val="99"/>
    <w:pPr>
      <w:widowControl w:val="0"/>
      <w:jc w:val="both"/>
    </w:pPr>
    <w:rPr>
      <w:rFonts w:hint="eastAsia" w:ascii="宋体" w:hAnsi="Courier New" w:cs="Courier New"/>
      <w:kern w:val="2"/>
      <w:sz w:val="21"/>
      <w:szCs w:val="21"/>
      <w:lang w:eastAsia="zh-CN"/>
    </w:rPr>
  </w:style>
  <w:style w:type="paragraph" w:styleId="4">
    <w:name w:val="Date"/>
    <w:basedOn w:val="1"/>
    <w:next w:val="1"/>
    <w:link w:val="25"/>
    <w:autoRedefine/>
    <w:unhideWhenUsed/>
    <w:qFormat/>
    <w:uiPriority w:val="99"/>
    <w:pPr>
      <w:ind w:left="100" w:leftChars="2500"/>
    </w:pPr>
  </w:style>
  <w:style w:type="paragraph" w:styleId="5">
    <w:name w:val="Balloon Text"/>
    <w:basedOn w:val="1"/>
    <w:link w:val="26"/>
    <w:autoRedefine/>
    <w:semiHidden/>
    <w:qFormat/>
    <w:uiPriority w:val="0"/>
    <w:pPr>
      <w:widowControl w:val="0"/>
      <w:jc w:val="both"/>
    </w:pPr>
    <w:rPr>
      <w:rFonts w:cs="Times New Roman"/>
      <w:kern w:val="2"/>
      <w:sz w:val="18"/>
      <w:szCs w:val="18"/>
      <w:lang w:eastAsia="zh-CN"/>
    </w:rPr>
  </w:style>
  <w:style w:type="paragraph" w:styleId="6">
    <w:name w:val="footer"/>
    <w:basedOn w:val="1"/>
    <w:link w:val="23"/>
    <w:autoRedefine/>
    <w:unhideWhenUsed/>
    <w:qFormat/>
    <w:uiPriority w:val="99"/>
    <w:pPr>
      <w:tabs>
        <w:tab w:val="center" w:pos="4153"/>
        <w:tab w:val="right" w:pos="8306"/>
      </w:tabs>
      <w:snapToGrid w:val="0"/>
    </w:pPr>
    <w:rPr>
      <w:sz w:val="18"/>
      <w:szCs w:val="18"/>
    </w:rPr>
  </w:style>
  <w:style w:type="paragraph" w:styleId="7">
    <w:name w:val="header"/>
    <w:basedOn w:val="1"/>
    <w:link w:val="2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27"/>
    <w:qFormat/>
    <w:uiPriority w:val="0"/>
    <w:pPr>
      <w:widowControl w:val="0"/>
      <w:pBdr>
        <w:top w:val="single" w:color="auto" w:sz="12" w:space="1"/>
        <w:bottom w:val="single" w:color="auto" w:sz="12" w:space="1"/>
      </w:pBdr>
      <w:spacing w:line="600" w:lineRule="exact"/>
      <w:ind w:left="1280" w:hanging="1280" w:hangingChars="400"/>
      <w:jc w:val="both"/>
    </w:pPr>
    <w:rPr>
      <w:rFonts w:eastAsia="仿宋_GB2312" w:cs="Times New Roman"/>
      <w:kern w:val="2"/>
      <w:sz w:val="32"/>
      <w:lang w:eastAsia="zh-CN"/>
    </w:rPr>
  </w:style>
  <w:style w:type="paragraph" w:styleId="9">
    <w:name w:val="Normal (Web)"/>
    <w:basedOn w:val="1"/>
    <w:autoRedefine/>
    <w:unhideWhenUsed/>
    <w:qFormat/>
    <w:uiPriority w:val="0"/>
    <w:pPr>
      <w:spacing w:before="100" w:beforeAutospacing="1" w:after="100" w:afterAutospacing="1"/>
    </w:pPr>
    <w:rPr>
      <w:rFonts w:ascii="宋体" w:hAnsi="宋体" w:cs="宋体"/>
      <w:lang w:eastAsia="zh-CN"/>
    </w:rPr>
  </w:style>
  <w:style w:type="table" w:styleId="11">
    <w:name w:val="Table Grid"/>
    <w:basedOn w:val="10"/>
    <w:autoRedefine/>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autoRedefine/>
    <w:qFormat/>
    <w:uiPriority w:val="0"/>
    <w:rPr>
      <w:rFonts w:cs="Times New Roman"/>
      <w:b/>
      <w:bCs/>
    </w:rPr>
  </w:style>
  <w:style w:type="character" w:styleId="14">
    <w:name w:val="page number"/>
    <w:basedOn w:val="12"/>
    <w:qFormat/>
    <w:uiPriority w:val="0"/>
  </w:style>
  <w:style w:type="paragraph" w:customStyle="1" w:styleId="15">
    <w:name w:val="正文 A"/>
    <w:autoRedefine/>
    <w:qFormat/>
    <w:uiPriority w:val="0"/>
    <w:pPr>
      <w:widowControl w:val="0"/>
      <w:jc w:val="both"/>
    </w:pPr>
    <w:rPr>
      <w:rFonts w:ascii="Times New Roman" w:hAnsi="Times New Roman" w:eastAsia="Arial Unicode MS" w:cs="Times New Roman"/>
      <w:color w:val="000000"/>
      <w:kern w:val="2"/>
      <w:sz w:val="21"/>
      <w:szCs w:val="21"/>
      <w:u w:color="000000"/>
      <w:lang w:val="en-US" w:eastAsia="zh-CN" w:bidi="ar-SA"/>
    </w:rPr>
  </w:style>
  <w:style w:type="paragraph" w:customStyle="1" w:styleId="16">
    <w:name w:val="_Style 1"/>
    <w:basedOn w:val="1"/>
    <w:autoRedefine/>
    <w:qFormat/>
    <w:uiPriority w:val="34"/>
    <w:pPr>
      <w:ind w:firstLine="420" w:firstLineChars="200"/>
    </w:pPr>
  </w:style>
  <w:style w:type="paragraph" w:customStyle="1" w:styleId="17">
    <w:name w:val="f1"/>
    <w:basedOn w:val="1"/>
    <w:autoRedefine/>
    <w:qFormat/>
    <w:uiPriority w:val="0"/>
    <w:pPr>
      <w:spacing w:before="100" w:beforeAutospacing="1" w:after="100" w:afterAutospacing="1"/>
      <w:jc w:val="center"/>
    </w:pPr>
    <w:rPr>
      <w:rFonts w:ascii="Helvetica" w:hAnsi="Helvetica" w:cs="Helvetica"/>
      <w:b/>
      <w:bCs/>
      <w:color w:val="FF8080"/>
      <w:spacing w:val="160"/>
      <w:sz w:val="80"/>
      <w:szCs w:val="80"/>
      <w:lang w:eastAsia="zh-CN"/>
    </w:rPr>
  </w:style>
  <w:style w:type="paragraph" w:customStyle="1" w:styleId="18">
    <w:name w:val="列出段落1"/>
    <w:basedOn w:val="1"/>
    <w:autoRedefine/>
    <w:qFormat/>
    <w:uiPriority w:val="34"/>
    <w:pPr>
      <w:widowControl w:val="0"/>
      <w:ind w:firstLine="420" w:firstLineChars="200"/>
      <w:jc w:val="both"/>
    </w:pPr>
    <w:rPr>
      <w:rFonts w:ascii="Calibri" w:hAnsi="Calibri" w:cs="Times New Roman"/>
      <w:kern w:val="2"/>
      <w:sz w:val="21"/>
      <w:szCs w:val="22"/>
      <w:lang w:eastAsia="zh-CN"/>
    </w:rPr>
  </w:style>
  <w:style w:type="paragraph" w:customStyle="1" w:styleId="19">
    <w:name w:val="普通(网站)1"/>
    <w:basedOn w:val="1"/>
    <w:autoRedefine/>
    <w:qFormat/>
    <w:uiPriority w:val="0"/>
    <w:pPr>
      <w:widowControl w:val="0"/>
      <w:jc w:val="both"/>
    </w:pPr>
    <w:rPr>
      <w:rFonts w:ascii="Calibri" w:hAnsi="Calibri" w:cs="黑体"/>
      <w:kern w:val="2"/>
      <w:lang w:eastAsia="zh-CN"/>
    </w:rPr>
  </w:style>
  <w:style w:type="paragraph" w:customStyle="1" w:styleId="20">
    <w:name w:val="普通(网站)2"/>
    <w:basedOn w:val="1"/>
    <w:autoRedefine/>
    <w:qFormat/>
    <w:uiPriority w:val="0"/>
    <w:pPr>
      <w:widowControl w:val="0"/>
      <w:jc w:val="both"/>
    </w:pPr>
    <w:rPr>
      <w:rFonts w:ascii="Calibri" w:hAnsi="Calibri" w:cs="黑体"/>
      <w:kern w:val="2"/>
      <w:lang w:eastAsia="zh-CN"/>
    </w:rPr>
  </w:style>
  <w:style w:type="paragraph" w:customStyle="1" w:styleId="21">
    <w:name w:val="普通(网站)3"/>
    <w:basedOn w:val="1"/>
    <w:autoRedefine/>
    <w:qFormat/>
    <w:uiPriority w:val="0"/>
    <w:pPr>
      <w:widowControl w:val="0"/>
      <w:jc w:val="both"/>
    </w:pPr>
    <w:rPr>
      <w:rFonts w:ascii="Calibri" w:hAnsi="Calibri" w:cs="黑体"/>
      <w:kern w:val="2"/>
      <w:lang w:eastAsia="zh-CN"/>
    </w:rPr>
  </w:style>
  <w:style w:type="character" w:customStyle="1" w:styleId="22">
    <w:name w:val="纯文本 字符"/>
    <w:basedOn w:val="12"/>
    <w:link w:val="3"/>
    <w:autoRedefine/>
    <w:qFormat/>
    <w:uiPriority w:val="99"/>
    <w:rPr>
      <w:rFonts w:ascii="宋体" w:hAnsi="Courier New" w:eastAsia="宋体" w:cs="Courier New"/>
      <w:szCs w:val="21"/>
    </w:rPr>
  </w:style>
  <w:style w:type="character" w:customStyle="1" w:styleId="23">
    <w:name w:val="页脚 字符"/>
    <w:basedOn w:val="12"/>
    <w:link w:val="6"/>
    <w:autoRedefine/>
    <w:qFormat/>
    <w:uiPriority w:val="99"/>
    <w:rPr>
      <w:rFonts w:ascii="Times New Roman" w:hAnsi="Times New Roman" w:eastAsia="宋体" w:cs="Calibri"/>
      <w:kern w:val="0"/>
      <w:sz w:val="18"/>
      <w:szCs w:val="18"/>
      <w:lang w:eastAsia="en-US"/>
    </w:rPr>
  </w:style>
  <w:style w:type="character" w:customStyle="1" w:styleId="24">
    <w:name w:val="页眉 字符"/>
    <w:basedOn w:val="12"/>
    <w:link w:val="7"/>
    <w:autoRedefine/>
    <w:qFormat/>
    <w:uiPriority w:val="0"/>
    <w:rPr>
      <w:rFonts w:ascii="Times New Roman" w:hAnsi="Times New Roman" w:eastAsia="宋体" w:cs="Calibri"/>
      <w:kern w:val="0"/>
      <w:sz w:val="18"/>
      <w:szCs w:val="18"/>
      <w:lang w:eastAsia="en-US"/>
    </w:rPr>
  </w:style>
  <w:style w:type="character" w:customStyle="1" w:styleId="25">
    <w:name w:val="日期 字符"/>
    <w:basedOn w:val="12"/>
    <w:link w:val="4"/>
    <w:autoRedefine/>
    <w:semiHidden/>
    <w:qFormat/>
    <w:uiPriority w:val="99"/>
    <w:rPr>
      <w:rFonts w:ascii="Times New Roman" w:hAnsi="Times New Roman" w:eastAsia="宋体" w:cs="Calibri"/>
      <w:kern w:val="0"/>
      <w:sz w:val="24"/>
      <w:szCs w:val="24"/>
      <w:lang w:eastAsia="en-US"/>
    </w:rPr>
  </w:style>
  <w:style w:type="character" w:customStyle="1" w:styleId="26">
    <w:name w:val="批注框文本 字符"/>
    <w:basedOn w:val="12"/>
    <w:link w:val="5"/>
    <w:autoRedefine/>
    <w:semiHidden/>
    <w:qFormat/>
    <w:uiPriority w:val="0"/>
    <w:rPr>
      <w:rFonts w:ascii="Times New Roman" w:hAnsi="Times New Roman" w:eastAsia="宋体" w:cs="Times New Roman"/>
      <w:sz w:val="18"/>
      <w:szCs w:val="18"/>
    </w:rPr>
  </w:style>
  <w:style w:type="character" w:customStyle="1" w:styleId="27">
    <w:name w:val="正文文本缩进 3 字符"/>
    <w:basedOn w:val="12"/>
    <w:link w:val="8"/>
    <w:autoRedefine/>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27</Pages>
  <Words>1504</Words>
  <Characters>8575</Characters>
  <Lines>71</Lines>
  <Paragraphs>20</Paragraphs>
  <TotalTime>83</TotalTime>
  <ScaleCrop>false</ScaleCrop>
  <LinksUpToDate>false</LinksUpToDate>
  <CharactersWithSpaces>10059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2019-02-23T08:50:00Z</dcterms:created>
  <dc:creator>User</dc:creator>
  <cp:lastModifiedBy>CaiGou</cp:lastModifiedBy>
  <dcterms:modified xsi:type="dcterms:W3CDTF">2024-01-09T07:49:19Z</dcterms:modified>
  <dc:title>附件：</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79DD1E4420C64575BBA46CD737FD500A_13</vt:lpwstr>
  </property>
</Properties>
</file>