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2022年</w:t>
      </w:r>
      <w:r>
        <w:rPr>
          <w:rFonts w:hint="eastAsia" w:ascii="方正小标宋简体" w:hAnsi="方正小标宋简体" w:eastAsia="方正小标宋简体" w:cs="方正小标宋简体"/>
          <w:b/>
          <w:bCs/>
          <w:sz w:val="44"/>
          <w:szCs w:val="44"/>
          <w:lang w:eastAsia="zh-CN"/>
        </w:rPr>
        <w:t>哈密市</w:t>
      </w:r>
      <w:r>
        <w:rPr>
          <w:rFonts w:hint="eastAsia" w:ascii="方正小标宋简体" w:hAnsi="方正小标宋简体" w:eastAsia="方正小标宋简体" w:cs="方正小标宋简体"/>
          <w:b/>
          <w:bCs/>
          <w:sz w:val="44"/>
          <w:szCs w:val="44"/>
          <w:lang w:val="en-US" w:eastAsia="zh-CN"/>
        </w:rPr>
        <w:t>伊州区</w:t>
      </w:r>
      <w:r>
        <w:rPr>
          <w:rFonts w:hint="eastAsia" w:ascii="方正小标宋简体" w:hAnsi="方正小标宋简体" w:eastAsia="方正小标宋简体" w:cs="方正小标宋简体"/>
          <w:b/>
          <w:bCs/>
          <w:sz w:val="44"/>
          <w:szCs w:val="44"/>
        </w:rPr>
        <w:t>实际种粮农民一次性</w:t>
      </w:r>
    </w:p>
    <w:p>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补贴</w:t>
      </w:r>
      <w:r>
        <w:rPr>
          <w:rFonts w:hint="eastAsia" w:ascii="方正小标宋简体" w:hAnsi="方正小标宋简体" w:eastAsia="方正小标宋简体" w:cs="方正小标宋简体"/>
          <w:b/>
          <w:bCs/>
          <w:sz w:val="44"/>
          <w:szCs w:val="44"/>
          <w:lang w:val="en-US" w:eastAsia="zh-CN"/>
        </w:rPr>
        <w:t>资金</w:t>
      </w:r>
      <w:r>
        <w:rPr>
          <w:rFonts w:hint="eastAsia" w:ascii="方正小标宋简体" w:hAnsi="方正小标宋简体" w:eastAsia="方正小标宋简体" w:cs="方正小标宋简体"/>
          <w:b/>
          <w:bCs/>
          <w:sz w:val="44"/>
          <w:szCs w:val="44"/>
        </w:rPr>
        <w:t>实施方案</w:t>
      </w:r>
    </w:p>
    <w:p>
      <w:pPr>
        <w:keepNext w:val="0"/>
        <w:keepLines w:val="0"/>
        <w:pageBreakBefore w:val="0"/>
        <w:widowControl w:val="0"/>
        <w:kinsoku/>
        <w:wordWrap/>
        <w:overflowPunct/>
        <w:topLinePunct w:val="0"/>
        <w:autoSpaceDE/>
        <w:autoSpaceDN/>
        <w:bidi w:val="0"/>
        <w:spacing w:line="560" w:lineRule="exact"/>
        <w:ind w:left="0" w:leftChars="0" w:firstLine="880" w:firstLineChars="200"/>
        <w:jc w:val="center"/>
        <w:textAlignment w:val="auto"/>
        <w:rPr>
          <w:rFonts w:hint="eastAsia" w:ascii="方正小标宋简体" w:hAnsi="方正小标宋简体" w:eastAsia="方正小标宋简体" w:cs="方正小标宋简体"/>
          <w:b w:val="0"/>
          <w:bCs w:val="0"/>
          <w:sz w:val="44"/>
          <w:szCs w:val="44"/>
        </w:rPr>
      </w:pPr>
    </w:p>
    <w:p>
      <w:pPr>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为有效应对农资价格上涨对实际种粮农民增支影响，切实保障农民等种粮生产主体种粮收益，调动农民种粮积极性，</w:t>
      </w:r>
      <w:r>
        <w:rPr>
          <w:rFonts w:hint="eastAsia" w:ascii="仿宋_GB2312" w:hAnsi="仿宋_GB2312" w:eastAsia="仿宋_GB2312" w:cs="仿宋_GB2312"/>
          <w:b w:val="0"/>
          <w:bCs w:val="0"/>
          <w:sz w:val="32"/>
          <w:szCs w:val="32"/>
          <w:lang w:eastAsia="zh-CN"/>
        </w:rPr>
        <w:t>根据《</w:t>
      </w:r>
      <w:r>
        <w:rPr>
          <w:rFonts w:hint="eastAsia" w:ascii="仿宋_GB2312" w:hAnsi="仿宋_GB2312" w:eastAsia="仿宋_GB2312" w:cs="仿宋_GB2312"/>
          <w:b w:val="0"/>
          <w:bCs w:val="0"/>
          <w:sz w:val="32"/>
          <w:szCs w:val="32"/>
        </w:rPr>
        <w:t>自治区2022年实际种粮农民一次性补贴资金实施方案》</w:t>
      </w:r>
      <w:r>
        <w:rPr>
          <w:rFonts w:hint="eastAsia" w:ascii="仿宋_GB2312" w:hAnsi="仿宋_GB2312" w:eastAsia="仿宋_GB2312" w:cs="仿宋_GB2312"/>
          <w:b w:val="0"/>
          <w:bCs w:val="0"/>
          <w:sz w:val="32"/>
          <w:szCs w:val="32"/>
          <w:lang w:eastAsia="zh-CN"/>
        </w:rPr>
        <w:t>（新农种植函</w:t>
      </w:r>
      <w:r>
        <w:rPr>
          <w:rFonts w:hint="eastAsia" w:ascii="仿宋_GB2312" w:hAnsi="仿宋_GB2312" w:eastAsia="仿宋_GB2312" w:cs="仿宋_GB2312"/>
          <w:b w:val="0"/>
          <w:bCs w:val="0"/>
          <w:sz w:val="32"/>
          <w:szCs w:val="32"/>
          <w:lang w:val="en-US" w:eastAsia="zh-CN"/>
        </w:rPr>
        <w:t>〔2022〕468号</w:t>
      </w:r>
      <w:r>
        <w:rPr>
          <w:rFonts w:hint="eastAsia" w:ascii="仿宋_GB2312" w:hAnsi="仿宋_GB2312" w:eastAsia="仿宋_GB2312" w:cs="仿宋_GB2312"/>
          <w:b w:val="0"/>
          <w:bCs w:val="0"/>
          <w:sz w:val="32"/>
          <w:szCs w:val="32"/>
          <w:lang w:eastAsia="zh-CN"/>
        </w:rPr>
        <w:t>）文件精神</w:t>
      </w:r>
      <w:r>
        <w:rPr>
          <w:rFonts w:hint="eastAsia" w:ascii="仿宋_GB2312" w:hAnsi="仿宋_GB2312" w:eastAsia="仿宋_GB2312" w:cs="仿宋_GB2312"/>
          <w:b w:val="0"/>
          <w:bCs w:val="0"/>
          <w:sz w:val="32"/>
          <w:szCs w:val="32"/>
        </w:rPr>
        <w:t>，结合</w:t>
      </w:r>
      <w:r>
        <w:rPr>
          <w:rFonts w:hint="eastAsia" w:ascii="仿宋_GB2312" w:hAnsi="仿宋_GB2312" w:eastAsia="仿宋_GB2312" w:cs="仿宋_GB2312"/>
          <w:b w:val="0"/>
          <w:bCs w:val="0"/>
          <w:sz w:val="32"/>
          <w:szCs w:val="32"/>
          <w:lang w:val="en-US" w:eastAsia="zh-CN"/>
        </w:rPr>
        <w:t>伊州区</w:t>
      </w:r>
      <w:r>
        <w:rPr>
          <w:rFonts w:hint="eastAsia" w:ascii="仿宋_GB2312" w:hAnsi="仿宋_GB2312" w:eastAsia="仿宋_GB2312" w:cs="仿宋_GB2312"/>
          <w:b w:val="0"/>
          <w:bCs w:val="0"/>
          <w:sz w:val="32"/>
          <w:szCs w:val="32"/>
        </w:rPr>
        <w:t>粮食生产实际，特制定如下方案。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一、总体要求</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（一）指导思想</w:t>
      </w:r>
    </w:p>
    <w:p>
      <w:pPr>
        <w:pStyle w:val="6"/>
        <w:keepNext w:val="0"/>
        <w:keepLines w:val="0"/>
        <w:pageBreakBefore w:val="0"/>
        <w:widowControl w:val="0"/>
        <w:kinsoku/>
        <w:wordWrap/>
        <w:overflowPunct/>
        <w:topLinePunct w:val="0"/>
        <w:autoSpaceDE/>
        <w:autoSpaceDN/>
        <w:bidi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highlight w:val="none"/>
        </w:rPr>
        <w:t>坚持以习近平新时代中国特色社会主义思想为指导，深入贯彻落实党的十九大和十九届历次全会精神，贯彻落实中央经济工作会议、中央农村工作会议</w:t>
      </w:r>
      <w:r>
        <w:rPr>
          <w:rFonts w:hint="eastAsia" w:ascii="仿宋_GB2312" w:hAnsi="仿宋_GB2312" w:eastAsia="仿宋_GB2312" w:cs="仿宋_GB2312"/>
          <w:b w:val="0"/>
          <w:bCs w:val="0"/>
          <w:sz w:val="32"/>
          <w:szCs w:val="32"/>
          <w:highlight w:val="none"/>
          <w:lang w:val="en-US" w:eastAsia="zh-CN"/>
        </w:rPr>
        <w:t>，贯彻落实</w:t>
      </w:r>
      <w:r>
        <w:rPr>
          <w:rFonts w:hint="eastAsia" w:ascii="仿宋_GB2312" w:hAnsi="仿宋_GB2312" w:eastAsia="仿宋_GB2312" w:cs="仿宋_GB2312"/>
          <w:b w:val="0"/>
          <w:bCs w:val="0"/>
          <w:sz w:val="32"/>
          <w:szCs w:val="32"/>
          <w:highlight w:val="none"/>
        </w:rPr>
        <w:t>第三次中</w:t>
      </w:r>
      <w:r>
        <w:rPr>
          <w:rFonts w:hint="eastAsia" w:ascii="仿宋_GB2312" w:hAnsi="仿宋_GB2312" w:eastAsia="仿宋_GB2312" w:cs="仿宋_GB2312"/>
          <w:b w:val="0"/>
          <w:bCs w:val="0"/>
          <w:sz w:val="32"/>
          <w:szCs w:val="32"/>
        </w:rPr>
        <w:t>央新疆工作座谈会精神，完整准确全面贯彻新时代党的治疆方略，贯彻落实全国农业农村厅局长会议、全国乡村振兴局长会议精神，贯彻落实自治区党委农村工作会议精神，主动适应全</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粮食生产发展新常态，以保障粮食安全和促进农民持续增收为重点，释放支持粮食生产的积极信号，对实际种粮农民等粮食生产主体实行一次性补贴，及时将补贴资金直接发放到实际种粮农民手中，保护农民种粮积极性，着力构建更高质量、更有效率、更加公平、更可持续的粮食产业新发展格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（二）基本原则</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坚持补齐耕地地力保护补贴资金缺口的原则。</w:t>
      </w:r>
      <w:r>
        <w:rPr>
          <w:rFonts w:hint="eastAsia" w:ascii="仿宋_GB2312" w:hAnsi="仿宋_GB2312" w:eastAsia="仿宋_GB2312" w:cs="仿宋_GB2312"/>
          <w:b w:val="0"/>
          <w:bCs w:val="0"/>
          <w:sz w:val="32"/>
          <w:szCs w:val="32"/>
        </w:rPr>
        <w:t>立足构建以参与国内大循环为主体、国内国际双循环相互促进的农业新发展格局，</w:t>
      </w:r>
      <w:r>
        <w:rPr>
          <w:rFonts w:hint="eastAsia" w:ascii="仿宋_GB2312" w:hAnsi="仿宋_GB2312" w:eastAsia="仿宋_GB2312" w:cs="仿宋_GB2312"/>
          <w:b w:val="0"/>
          <w:bCs w:val="0"/>
          <w:sz w:val="32"/>
          <w:szCs w:val="32"/>
          <w:lang w:eastAsia="zh-CN"/>
        </w:rPr>
        <w:t>推进</w:t>
      </w:r>
      <w:r>
        <w:rPr>
          <w:rFonts w:hint="eastAsia" w:ascii="仿宋_GB2312" w:hAnsi="仿宋_GB2312" w:eastAsia="仿宋_GB2312" w:cs="仿宋_GB2312"/>
          <w:b w:val="0"/>
          <w:bCs w:val="0"/>
          <w:sz w:val="32"/>
          <w:szCs w:val="32"/>
        </w:rPr>
        <w:t>巩固脱贫攻坚成果和接续乡村振兴有效衔接，突出保粮食安全和保农民收入协调统一，统筹</w:t>
      </w:r>
      <w:r>
        <w:rPr>
          <w:rFonts w:hint="eastAsia" w:ascii="仿宋_GB2312" w:hAnsi="仿宋_GB2312" w:eastAsia="仿宋_GB2312" w:cs="仿宋_GB2312"/>
          <w:b w:val="0"/>
          <w:bCs w:val="0"/>
          <w:sz w:val="32"/>
          <w:szCs w:val="32"/>
          <w:lang w:eastAsia="zh-CN"/>
        </w:rPr>
        <w:t>中央和自治区</w:t>
      </w:r>
      <w:r>
        <w:rPr>
          <w:rFonts w:hint="eastAsia" w:ascii="仿宋_GB2312" w:hAnsi="仿宋_GB2312" w:eastAsia="仿宋_GB2312" w:cs="仿宋_GB2312"/>
          <w:b w:val="0"/>
          <w:bCs w:val="0"/>
          <w:sz w:val="32"/>
          <w:szCs w:val="32"/>
        </w:rPr>
        <w:t>耕地地力保护补贴及历年结转资金，利用此次实际种粮农民一次性补贴，补齐</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小麦耕地地力保护补贴资金缺口，实现种植</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小麦农户耕地地力保护补贴应补尽补。</w:t>
      </w:r>
    </w:p>
    <w:p>
      <w:pPr>
        <w:keepNext w:val="0"/>
        <w:keepLines w:val="0"/>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坚持全部用于春小麦生产补贴的原则。</w:t>
      </w:r>
      <w:r>
        <w:rPr>
          <w:rFonts w:hint="eastAsia" w:ascii="仿宋_GB2312" w:hAnsi="仿宋_GB2312" w:eastAsia="仿宋_GB2312" w:cs="仿宋_GB2312"/>
          <w:b w:val="0"/>
          <w:bCs w:val="0"/>
          <w:sz w:val="32"/>
          <w:szCs w:val="32"/>
        </w:rPr>
        <w:t>针对今年农资价格上涨和其他农作物价格高位运行，</w:t>
      </w:r>
      <w:r>
        <w:rPr>
          <w:rFonts w:hint="eastAsia" w:ascii="仿宋_GB2312" w:hAnsi="仿宋_GB2312" w:eastAsia="仿宋_GB2312" w:cs="仿宋_GB2312"/>
          <w:b w:val="0"/>
          <w:bCs w:val="0"/>
          <w:sz w:val="32"/>
          <w:szCs w:val="32"/>
          <w:lang w:eastAsia="zh-CN"/>
        </w:rPr>
        <w:t>春小麦种植比较利益偏低，</w:t>
      </w:r>
      <w:r>
        <w:rPr>
          <w:rFonts w:hint="eastAsia" w:ascii="仿宋_GB2312" w:hAnsi="仿宋_GB2312" w:eastAsia="仿宋_GB2312" w:cs="仿宋_GB2312"/>
          <w:b w:val="0"/>
          <w:bCs w:val="0"/>
          <w:sz w:val="32"/>
          <w:szCs w:val="32"/>
        </w:rPr>
        <w:t>农民种</w:t>
      </w:r>
      <w:r>
        <w:rPr>
          <w:rFonts w:hint="eastAsia" w:ascii="仿宋_GB2312" w:hAnsi="仿宋_GB2312" w:eastAsia="仿宋_GB2312" w:cs="仿宋_GB2312"/>
          <w:b w:val="0"/>
          <w:bCs w:val="0"/>
          <w:sz w:val="32"/>
          <w:szCs w:val="32"/>
          <w:lang w:eastAsia="zh-CN"/>
        </w:rPr>
        <w:t>粮</w:t>
      </w:r>
      <w:r>
        <w:rPr>
          <w:rFonts w:hint="eastAsia" w:ascii="仿宋_GB2312" w:hAnsi="仿宋_GB2312" w:eastAsia="仿宋_GB2312" w:cs="仿宋_GB2312"/>
          <w:b w:val="0"/>
          <w:bCs w:val="0"/>
          <w:sz w:val="32"/>
          <w:szCs w:val="32"/>
        </w:rPr>
        <w:t>积极性下降，约束性目标任务落实难的实际困难，将本次下达实际种粮农民一次性补贴资金，在补足</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耕地地力保护补贴资金缺口后，剩余资金全部用于春小麦生产补贴，按照春小麦计划种植面积平均予以分配，每亩补贴标准为104元/亩，切实保障春小麦种植户种植收益，推动春小麦约束性目标任务全面落实，夯实今年</w:t>
      </w:r>
      <w:r>
        <w:rPr>
          <w:rFonts w:hint="eastAsia" w:ascii="仿宋_GB2312" w:hAnsi="仿宋_GB2312" w:eastAsia="仿宋_GB2312" w:cs="仿宋_GB2312"/>
          <w:b w:val="0"/>
          <w:bCs w:val="0"/>
          <w:sz w:val="32"/>
          <w:szCs w:val="32"/>
          <w:lang w:eastAsia="zh-CN"/>
        </w:rPr>
        <w:t>粮食</w:t>
      </w:r>
      <w:r>
        <w:rPr>
          <w:rFonts w:hint="eastAsia" w:ascii="仿宋_GB2312" w:hAnsi="仿宋_GB2312" w:eastAsia="仿宋_GB2312" w:cs="仿宋_GB2312"/>
          <w:b w:val="0"/>
          <w:bCs w:val="0"/>
          <w:sz w:val="32"/>
          <w:szCs w:val="32"/>
        </w:rPr>
        <w:t>丰收基础。</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坚持政策引导、依法监管的原则。</w:t>
      </w:r>
      <w:r>
        <w:rPr>
          <w:rFonts w:hint="eastAsia" w:ascii="仿宋_GB2312" w:hAnsi="仿宋_GB2312" w:eastAsia="仿宋_GB2312" w:cs="仿宋_GB2312"/>
          <w:b w:val="0"/>
          <w:bCs w:val="0"/>
          <w:sz w:val="32"/>
          <w:szCs w:val="32"/>
        </w:rPr>
        <w:t>以保障粮食种植者基本收益为出发点和落脚点，参照</w:t>
      </w:r>
      <w:r>
        <w:rPr>
          <w:rFonts w:hint="eastAsia" w:ascii="仿宋_GB2312" w:hAnsi="仿宋_GB2312" w:eastAsia="仿宋_GB2312" w:cs="仿宋_GB2312"/>
          <w:b w:val="0"/>
          <w:bCs w:val="0"/>
          <w:sz w:val="32"/>
          <w:szCs w:val="32"/>
          <w:lang w:eastAsia="zh-CN"/>
        </w:rPr>
        <w:t>自治区</w:t>
      </w:r>
      <w:r>
        <w:rPr>
          <w:rFonts w:hint="eastAsia" w:ascii="仿宋_GB2312" w:hAnsi="仿宋_GB2312" w:eastAsia="仿宋_GB2312" w:cs="仿宋_GB2312"/>
          <w:b w:val="0"/>
          <w:bCs w:val="0"/>
          <w:sz w:val="32"/>
          <w:szCs w:val="32"/>
        </w:rPr>
        <w:t>统一规定的</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补贴标准、条件和程序，制定补贴政策实施方案。注重将补贴资金监管由“事后补救”向“事前预防”转移，实行逐级申报审核，严肃发放程序，采取多种形式开展政策宣传，坚决杜绝弄虚作假、徇私舞弊行为发生，确保实际种粮农民一次性补贴资金</w:t>
      </w:r>
      <w:r>
        <w:rPr>
          <w:rFonts w:hint="eastAsia" w:ascii="仿宋_GB2312" w:hAnsi="仿宋_GB2312" w:eastAsia="仿宋_GB2312" w:cs="仿宋_GB2312"/>
          <w:b w:val="0"/>
          <w:bCs w:val="0"/>
          <w:sz w:val="32"/>
          <w:szCs w:val="32"/>
          <w:lang w:val="en-US" w:eastAsia="zh-CN"/>
        </w:rPr>
        <w:t>及时发放</w:t>
      </w:r>
      <w:r>
        <w:rPr>
          <w:rFonts w:hint="eastAsia" w:ascii="仿宋_GB2312" w:hAnsi="仿宋_GB2312" w:eastAsia="仿宋_GB2312" w:cs="仿宋_GB2312"/>
          <w:b w:val="0"/>
          <w:bCs w:val="0"/>
          <w:sz w:val="32"/>
          <w:szCs w:val="32"/>
        </w:rPr>
        <w:t>到户到人。</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二、主要内容</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（一）补贴对象</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所有合法的从事</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小麦生产的实际农业种植者（含农场职工）。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补贴条件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依法依规明确享有</w:t>
      </w:r>
      <w:r>
        <w:rPr>
          <w:rFonts w:hint="eastAsia" w:ascii="仿宋_GB2312" w:hAnsi="仿宋_GB2312" w:eastAsia="仿宋_GB2312" w:cs="仿宋_GB2312"/>
          <w:b w:val="0"/>
          <w:bCs w:val="0"/>
          <w:sz w:val="32"/>
          <w:szCs w:val="32"/>
          <w:lang w:val="en-US" w:eastAsia="zh-CN"/>
        </w:rPr>
        <w:t>耕地</w:t>
      </w:r>
      <w:r>
        <w:rPr>
          <w:rFonts w:hint="eastAsia" w:ascii="仿宋_GB2312" w:hAnsi="仿宋_GB2312" w:eastAsia="仿宋_GB2312" w:cs="仿宋_GB2312"/>
          <w:b w:val="0"/>
          <w:bCs w:val="0"/>
          <w:sz w:val="32"/>
          <w:szCs w:val="32"/>
        </w:rPr>
        <w:t>承包权，</w:t>
      </w:r>
      <w:r>
        <w:rPr>
          <w:rFonts w:hint="eastAsia" w:ascii="仿宋_GB2312" w:hAnsi="仿宋_GB2312" w:eastAsia="仿宋_GB2312" w:cs="仿宋_GB2312"/>
          <w:b w:val="0"/>
          <w:bCs w:val="0"/>
          <w:sz w:val="32"/>
          <w:szCs w:val="32"/>
          <w:lang w:val="en-US" w:eastAsia="zh-CN"/>
        </w:rPr>
        <w:t>耕地</w:t>
      </w:r>
      <w:r>
        <w:rPr>
          <w:rFonts w:hint="eastAsia" w:ascii="仿宋_GB2312" w:hAnsi="仿宋_GB2312" w:eastAsia="仿宋_GB2312" w:cs="仿宋_GB2312"/>
          <w:b w:val="0"/>
          <w:bCs w:val="0"/>
          <w:sz w:val="32"/>
          <w:szCs w:val="32"/>
        </w:rPr>
        <w:t>实际用于种植</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小麦的农户。果麦间作田按照科学折实后的</w:t>
      </w:r>
      <w:r>
        <w:rPr>
          <w:rFonts w:hint="eastAsia" w:ascii="仿宋_GB2312" w:hAnsi="仿宋_GB2312" w:eastAsia="仿宋_GB2312" w:cs="仿宋_GB2312"/>
          <w:b w:val="0"/>
          <w:bCs w:val="0"/>
          <w:sz w:val="32"/>
          <w:szCs w:val="32"/>
          <w:lang w:eastAsia="zh-CN"/>
        </w:rPr>
        <w:t>春</w:t>
      </w:r>
      <w:r>
        <w:rPr>
          <w:rFonts w:hint="eastAsia" w:ascii="仿宋_GB2312" w:hAnsi="仿宋_GB2312" w:eastAsia="仿宋_GB2312" w:cs="仿宋_GB2312"/>
          <w:b w:val="0"/>
          <w:bCs w:val="0"/>
          <w:sz w:val="32"/>
          <w:szCs w:val="32"/>
        </w:rPr>
        <w:t>小麦播种净面积，核定发放补贴。</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补贴标准</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本次</w:t>
      </w:r>
      <w:r>
        <w:rPr>
          <w:rFonts w:hint="eastAsia" w:ascii="仿宋_GB2312" w:hAnsi="仿宋_GB2312" w:eastAsia="仿宋_GB2312" w:cs="仿宋_GB2312"/>
          <w:b w:val="0"/>
          <w:bCs w:val="0"/>
          <w:sz w:val="32"/>
          <w:szCs w:val="32"/>
        </w:rPr>
        <w:t>实际种粮农民一次性补贴资金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首先</w:t>
      </w:r>
      <w:r>
        <w:rPr>
          <w:rFonts w:hint="eastAsia" w:ascii="仿宋_GB2312" w:hAnsi="仿宋_GB2312" w:eastAsia="仿宋_GB2312" w:cs="仿宋_GB2312"/>
          <w:b w:val="0"/>
          <w:bCs w:val="0"/>
          <w:sz w:val="32"/>
          <w:szCs w:val="32"/>
        </w:rPr>
        <w:t>用于补足</w:t>
      </w:r>
      <w:r>
        <w:rPr>
          <w:rFonts w:hint="eastAsia" w:ascii="仿宋_GB2312" w:hAnsi="仿宋_GB2312" w:eastAsia="仿宋_GB2312" w:cs="仿宋_GB2312"/>
          <w:b w:val="0"/>
          <w:bCs w:val="0"/>
          <w:sz w:val="32"/>
          <w:szCs w:val="32"/>
          <w:lang w:val="en-US" w:eastAsia="zh-CN"/>
        </w:rPr>
        <w:t>春</w:t>
      </w:r>
      <w:r>
        <w:rPr>
          <w:rFonts w:hint="eastAsia" w:ascii="仿宋_GB2312" w:hAnsi="仿宋_GB2312" w:eastAsia="仿宋_GB2312" w:cs="仿宋_GB2312"/>
          <w:b w:val="0"/>
          <w:bCs w:val="0"/>
          <w:sz w:val="32"/>
          <w:szCs w:val="32"/>
        </w:rPr>
        <w:t>小麦耕地地力保护补贴资金缺口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按春小麦115元</w:t>
      </w:r>
      <w:r>
        <w:rPr>
          <w:rFonts w:hint="eastAsia" w:ascii="仿宋_GB2312" w:hAnsi="仿宋_GB2312" w:eastAsia="仿宋_GB2312" w:cs="仿宋_GB2312"/>
          <w:b w:val="0"/>
          <w:bCs w:val="0"/>
          <w:sz w:val="32"/>
          <w:szCs w:val="32"/>
          <w:lang w:val="en-US" w:eastAsia="zh-CN"/>
        </w:rPr>
        <w:t>/亩</w:t>
      </w:r>
      <w:r>
        <w:rPr>
          <w:rFonts w:hint="eastAsia" w:ascii="仿宋_GB2312" w:hAnsi="仿宋_GB2312" w:eastAsia="仿宋_GB2312" w:cs="仿宋_GB2312"/>
          <w:b w:val="0"/>
          <w:bCs w:val="0"/>
          <w:sz w:val="32"/>
          <w:szCs w:val="32"/>
        </w:rPr>
        <w:t>标准予以补贴</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剩余资金</w:t>
      </w:r>
      <w:r>
        <w:rPr>
          <w:rFonts w:hint="eastAsia" w:ascii="仿宋_GB2312" w:hAnsi="仿宋_GB2312" w:eastAsia="仿宋_GB2312" w:cs="仿宋_GB2312"/>
          <w:b w:val="0"/>
          <w:bCs w:val="0"/>
          <w:sz w:val="32"/>
          <w:szCs w:val="32"/>
          <w:lang w:val="en-US" w:eastAsia="zh-CN"/>
        </w:rPr>
        <w:t>根据今年农民实际种植春小麦面积，按照</w:t>
      </w:r>
      <w:r>
        <w:rPr>
          <w:rFonts w:hint="eastAsia" w:ascii="仿宋_GB2312" w:hAnsi="仿宋_GB2312" w:eastAsia="仿宋_GB2312" w:cs="仿宋_GB2312"/>
          <w:b w:val="0"/>
          <w:bCs w:val="0"/>
          <w:sz w:val="32"/>
          <w:szCs w:val="32"/>
        </w:rPr>
        <w:t>104元</w:t>
      </w:r>
      <w:r>
        <w:rPr>
          <w:rFonts w:hint="eastAsia" w:ascii="仿宋_GB2312" w:hAnsi="仿宋_GB2312" w:eastAsia="仿宋_GB2312" w:cs="仿宋_GB2312"/>
          <w:b w:val="0"/>
          <w:bCs w:val="0"/>
          <w:sz w:val="32"/>
          <w:szCs w:val="32"/>
          <w:lang w:val="en-US" w:eastAsia="zh-CN"/>
        </w:rPr>
        <w:t>/亩予以</w:t>
      </w:r>
      <w:r>
        <w:rPr>
          <w:rFonts w:hint="eastAsia" w:ascii="仿宋_GB2312" w:hAnsi="仿宋_GB2312" w:eastAsia="仿宋_GB2312" w:cs="仿宋_GB2312"/>
          <w:b w:val="0"/>
          <w:bCs w:val="0"/>
          <w:sz w:val="32"/>
          <w:szCs w:val="32"/>
        </w:rPr>
        <w:t>补贴。</w:t>
      </w:r>
      <w:r>
        <w:rPr>
          <w:rFonts w:hint="eastAsia" w:ascii="仿宋_GB2312" w:hAnsi="仿宋_GB2312" w:eastAsia="仿宋_GB2312" w:cs="仿宋_GB2312"/>
          <w:b w:val="0"/>
          <w:bCs w:val="0"/>
          <w:sz w:val="32"/>
          <w:szCs w:val="32"/>
          <w:lang w:val="en-US" w:eastAsia="zh-CN"/>
        </w:rPr>
        <w:t>共计补贴219元/亩。</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三、方法步骤</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（一）补贴面积的界定。</w:t>
      </w:r>
      <w:r>
        <w:rPr>
          <w:rFonts w:hint="eastAsia" w:ascii="仿宋_GB2312" w:hAnsi="仿宋_GB2312" w:eastAsia="仿宋_GB2312" w:cs="仿宋_GB2312"/>
          <w:b w:val="0"/>
          <w:bCs w:val="0"/>
          <w:sz w:val="32"/>
          <w:szCs w:val="32"/>
        </w:rPr>
        <w:t>补贴面积以农村土地承包经营权确权登记颁证面积为基础，尚未完成确权登记颁证工作的地方，以拥有二轮土地承包经营权证的耕地面积为基础，其它类型耕地以合法种植证明文书为基础确定。</w:t>
      </w:r>
    </w:p>
    <w:p>
      <w:pPr>
        <w:keepNext w:val="0"/>
        <w:keepLines w:val="0"/>
        <w:pageBreakBefore w:val="0"/>
        <w:widowControl w:val="0"/>
        <w:kinsoku/>
        <w:wordWrap/>
        <w:overflowPunct/>
        <w:topLinePunct w:val="0"/>
        <w:autoSpaceDE/>
        <w:autoSpaceDN/>
        <w:bidi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（二）补贴资金拨付。</w:t>
      </w:r>
      <w:r>
        <w:rPr>
          <w:rFonts w:hint="eastAsia" w:ascii="仿宋_GB2312" w:hAnsi="仿宋_GB2312" w:eastAsia="仿宋_GB2312" w:cs="仿宋_GB2312"/>
          <w:b w:val="0"/>
          <w:bCs w:val="0"/>
          <w:sz w:val="32"/>
          <w:szCs w:val="32"/>
          <w:lang w:val="en-US" w:eastAsia="zh-CN"/>
        </w:rPr>
        <w:t>区农业农村局根</w:t>
      </w:r>
      <w:r>
        <w:rPr>
          <w:rFonts w:hint="eastAsia" w:ascii="仿宋_GB2312" w:hAnsi="仿宋_GB2312" w:eastAsia="仿宋_GB2312" w:cs="仿宋_GB2312"/>
          <w:b w:val="0"/>
          <w:bCs w:val="0"/>
          <w:sz w:val="32"/>
          <w:szCs w:val="32"/>
        </w:rPr>
        <w:t>据</w:t>
      </w:r>
      <w:r>
        <w:rPr>
          <w:rFonts w:hint="eastAsia" w:ascii="仿宋_GB2312" w:hAnsi="仿宋_GB2312" w:eastAsia="仿宋_GB2312" w:cs="仿宋_GB2312"/>
          <w:b w:val="0"/>
          <w:bCs w:val="0"/>
          <w:sz w:val="32"/>
          <w:szCs w:val="32"/>
          <w:lang w:val="en-US" w:eastAsia="zh-CN"/>
        </w:rPr>
        <w:t>各乡镇（街道）、园区</w:t>
      </w:r>
      <w:r>
        <w:rPr>
          <w:rFonts w:hint="eastAsia" w:ascii="仿宋_GB2312" w:hAnsi="仿宋_GB2312" w:eastAsia="仿宋_GB2312" w:cs="仿宋_GB2312"/>
          <w:b w:val="0"/>
          <w:bCs w:val="0"/>
          <w:sz w:val="32"/>
          <w:szCs w:val="32"/>
        </w:rPr>
        <w:t>申报2022年度</w:t>
      </w:r>
      <w:r>
        <w:rPr>
          <w:rFonts w:hint="eastAsia" w:ascii="仿宋_GB2312" w:hAnsi="仿宋_GB2312" w:eastAsia="仿宋_GB2312" w:cs="仿宋_GB2312"/>
          <w:b w:val="0"/>
          <w:bCs w:val="0"/>
          <w:sz w:val="32"/>
          <w:szCs w:val="32"/>
          <w:lang w:val="en-US" w:eastAsia="zh-CN"/>
        </w:rPr>
        <w:t>春</w:t>
      </w:r>
      <w:r>
        <w:rPr>
          <w:rFonts w:hint="eastAsia" w:ascii="仿宋_GB2312" w:hAnsi="仿宋_GB2312" w:eastAsia="仿宋_GB2312" w:cs="仿宋_GB2312"/>
          <w:b w:val="0"/>
          <w:bCs w:val="0"/>
          <w:sz w:val="32"/>
          <w:szCs w:val="32"/>
        </w:rPr>
        <w:t>小麦</w:t>
      </w:r>
      <w:r>
        <w:rPr>
          <w:rFonts w:hint="eastAsia" w:ascii="仿宋_GB2312" w:hAnsi="仿宋_GB2312" w:eastAsia="仿宋_GB2312" w:cs="仿宋_GB2312"/>
          <w:b w:val="0"/>
          <w:bCs w:val="0"/>
          <w:sz w:val="32"/>
          <w:szCs w:val="32"/>
          <w:lang w:val="en-US" w:eastAsia="zh-CN"/>
        </w:rPr>
        <w:t>计划种植</w:t>
      </w:r>
      <w:r>
        <w:rPr>
          <w:rFonts w:hint="eastAsia" w:ascii="仿宋_GB2312" w:hAnsi="仿宋_GB2312" w:eastAsia="仿宋_GB2312" w:cs="仿宋_GB2312"/>
          <w:b w:val="0"/>
          <w:bCs w:val="0"/>
          <w:sz w:val="32"/>
          <w:szCs w:val="32"/>
        </w:rPr>
        <w:t>面积</w:t>
      </w:r>
      <w:r>
        <w:rPr>
          <w:rFonts w:hint="eastAsia" w:ascii="仿宋_GB2312" w:hAnsi="仿宋_GB2312" w:eastAsia="仿宋_GB2312" w:cs="仿宋_GB2312"/>
          <w:b w:val="0"/>
          <w:bCs w:val="0"/>
          <w:sz w:val="32"/>
          <w:szCs w:val="32"/>
          <w:lang w:val="en-US" w:eastAsia="zh-CN"/>
        </w:rPr>
        <w:t>和</w:t>
      </w:r>
      <w:r>
        <w:rPr>
          <w:rFonts w:hint="eastAsia" w:ascii="仿宋_GB2312" w:hAnsi="仿宋_GB2312" w:eastAsia="仿宋_GB2312" w:cs="仿宋_GB2312"/>
          <w:b w:val="0"/>
          <w:bCs w:val="0"/>
          <w:sz w:val="32"/>
          <w:szCs w:val="32"/>
        </w:rPr>
        <w:t>已发放耕地地力保护补贴资金</w:t>
      </w:r>
      <w:r>
        <w:rPr>
          <w:rFonts w:hint="eastAsia" w:ascii="仿宋_GB2312" w:hAnsi="仿宋_GB2312" w:eastAsia="仿宋_GB2312" w:cs="仿宋_GB2312"/>
          <w:b w:val="0"/>
          <w:bCs w:val="0"/>
          <w:sz w:val="32"/>
          <w:szCs w:val="32"/>
          <w:lang w:val="en-US" w:eastAsia="zh-CN"/>
        </w:rPr>
        <w:t>情况</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督促监管各乡镇（街道）、园区申报补贴实际种粮农民一次性补贴资金及录入“一卡通”系统，核定面积及资金后报送区财政局，区财政局根据区农业农村局提供的面积及资金信息</w:t>
      </w:r>
      <w:r>
        <w:rPr>
          <w:rFonts w:hint="eastAsia" w:ascii="仿宋_GB2312" w:hAnsi="仿宋_GB2312" w:eastAsia="仿宋_GB2312" w:cs="仿宋_GB2312"/>
          <w:b w:val="0"/>
          <w:bCs w:val="0"/>
          <w:sz w:val="32"/>
          <w:szCs w:val="32"/>
        </w:rPr>
        <w:t>及时</w:t>
      </w:r>
      <w:r>
        <w:rPr>
          <w:rFonts w:hint="eastAsia" w:ascii="仿宋_GB2312" w:hAnsi="仿宋_GB2312" w:eastAsia="仿宋_GB2312" w:cs="仿宋_GB2312"/>
          <w:b w:val="0"/>
          <w:bCs w:val="0"/>
          <w:sz w:val="32"/>
          <w:szCs w:val="32"/>
          <w:lang w:val="en-US" w:eastAsia="zh-CN"/>
        </w:rPr>
        <w:t>做好资金兑付工作</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（三）补贴面积申报和兑付方法。</w:t>
      </w:r>
      <w:r>
        <w:rPr>
          <w:rFonts w:hint="eastAsia" w:ascii="仿宋_GB2312" w:hAnsi="仿宋_GB2312" w:eastAsia="仿宋_GB2312" w:cs="仿宋_GB2312"/>
          <w:b w:val="0"/>
          <w:bCs w:val="0"/>
          <w:sz w:val="32"/>
          <w:szCs w:val="32"/>
          <w:lang w:val="en-US" w:eastAsia="zh-CN"/>
        </w:rPr>
        <w:t>参照耕地地力保护补贴面积申报和资金兑付方法，</w:t>
      </w:r>
      <w:r>
        <w:rPr>
          <w:rFonts w:hint="eastAsia" w:ascii="仿宋_GB2312" w:hAnsi="仿宋_GB2312" w:eastAsia="仿宋_GB2312" w:cs="仿宋_GB2312"/>
          <w:b w:val="0"/>
          <w:bCs w:val="0"/>
          <w:sz w:val="32"/>
          <w:szCs w:val="32"/>
        </w:rPr>
        <w:t>建立实名公示制度，实行严格管理。由农民（种植户）据实向村委会申报符合条件的补贴面积，村级全面核实，进行实名公示（公示内容包括申报品种、申报面积等，公示时间不得少于5个工作日），乡镇</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街道</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园区</w:t>
      </w:r>
      <w:r>
        <w:rPr>
          <w:rFonts w:hint="eastAsia" w:ascii="仿宋_GB2312" w:hAnsi="仿宋_GB2312" w:eastAsia="仿宋_GB2312" w:cs="仿宋_GB2312"/>
          <w:b w:val="0"/>
          <w:bCs w:val="0"/>
          <w:sz w:val="32"/>
          <w:szCs w:val="32"/>
        </w:rPr>
        <w:t>复核，</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农业农村部门和</w:t>
      </w:r>
      <w:r>
        <w:rPr>
          <w:rFonts w:hint="eastAsia" w:ascii="仿宋_GB2312" w:hAnsi="仿宋_GB2312" w:eastAsia="仿宋_GB2312" w:cs="仿宋_GB2312"/>
          <w:b w:val="0"/>
          <w:bCs w:val="0"/>
          <w:sz w:val="32"/>
          <w:szCs w:val="32"/>
          <w:lang w:eastAsia="zh-CN"/>
        </w:rPr>
        <w:t>市</w:t>
      </w:r>
      <w:r>
        <w:rPr>
          <w:rFonts w:hint="eastAsia" w:ascii="仿宋_GB2312" w:hAnsi="仿宋_GB2312" w:eastAsia="仿宋_GB2312" w:cs="仿宋_GB2312"/>
          <w:b w:val="0"/>
          <w:bCs w:val="0"/>
          <w:sz w:val="32"/>
          <w:szCs w:val="32"/>
        </w:rPr>
        <w:t>农业农村部门核实认定。</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农业农村</w:t>
      </w:r>
      <w:r>
        <w:rPr>
          <w:rFonts w:hint="eastAsia" w:ascii="仿宋_GB2312" w:hAnsi="仿宋_GB2312" w:eastAsia="仿宋_GB2312" w:cs="仿宋_GB2312"/>
          <w:b w:val="0"/>
          <w:bCs w:val="0"/>
          <w:sz w:val="32"/>
          <w:szCs w:val="32"/>
          <w:lang w:val="en-US" w:eastAsia="zh-CN"/>
        </w:rPr>
        <w:t>局</w:t>
      </w:r>
      <w:r>
        <w:rPr>
          <w:rFonts w:hint="eastAsia" w:ascii="仿宋_GB2312" w:hAnsi="仿宋_GB2312" w:eastAsia="仿宋_GB2312" w:cs="仿宋_GB2312"/>
          <w:b w:val="0"/>
          <w:bCs w:val="0"/>
          <w:sz w:val="32"/>
          <w:szCs w:val="32"/>
        </w:rPr>
        <w:t>在补贴面积核准后，再次由村委会进行公示（公示内容包括补贴面积、补贴金额等，公示时间不得少于5个工作日）。公示无异议后，由农业农村部门向财政部门提供补贴面积基础数据和补贴发放清册，并会同财政部门办理补贴兑付工作。在进行兑付前，要按照分户清册向农民发放补贴兑现通知书，农民领取补贴兑现通知书时在分户清册上签字、按手印后，由</w:t>
      </w:r>
      <w:r>
        <w:rPr>
          <w:rFonts w:hint="eastAsia" w:ascii="仿宋_GB2312" w:hAnsi="仿宋_GB2312" w:eastAsia="仿宋_GB2312" w:cs="仿宋_GB2312"/>
          <w:b w:val="0"/>
          <w:bCs w:val="0"/>
          <w:sz w:val="32"/>
          <w:szCs w:val="32"/>
          <w:lang w:val="en-US" w:eastAsia="zh-CN"/>
        </w:rPr>
        <w:t>区财政局</w:t>
      </w:r>
      <w:r>
        <w:rPr>
          <w:rFonts w:hint="eastAsia" w:ascii="仿宋_GB2312" w:hAnsi="仿宋_GB2312" w:eastAsia="仿宋_GB2312" w:cs="仿宋_GB2312"/>
          <w:b w:val="0"/>
          <w:bCs w:val="0"/>
          <w:sz w:val="32"/>
          <w:szCs w:val="32"/>
        </w:rPr>
        <w:t>组织补贴资金发放。</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黑体" w:hAnsi="黑体" w:eastAsia="黑体" w:cs="黑体"/>
          <w:b/>
          <w:bCs/>
          <w:sz w:val="32"/>
          <w:szCs w:val="32"/>
        </w:rPr>
      </w:pPr>
      <w:r>
        <w:rPr>
          <w:rFonts w:hint="eastAsia" w:ascii="黑体" w:hAnsi="黑体" w:eastAsia="黑体" w:cs="黑体"/>
          <w:b/>
          <w:bCs/>
          <w:sz w:val="32"/>
          <w:szCs w:val="32"/>
        </w:rPr>
        <w:t>四、保障措施</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bCs/>
          <w:sz w:val="32"/>
          <w:szCs w:val="32"/>
        </w:rPr>
        <w:t>（一）加强组织领导。</w:t>
      </w:r>
      <w:r>
        <w:rPr>
          <w:rFonts w:hint="eastAsia" w:ascii="仿宋_GB2312" w:hAnsi="仿宋_GB2312" w:eastAsia="仿宋_GB2312" w:cs="仿宋_GB2312"/>
          <w:b w:val="0"/>
          <w:bCs w:val="0"/>
          <w:sz w:val="32"/>
          <w:szCs w:val="32"/>
        </w:rPr>
        <w:t>实际</w:t>
      </w:r>
      <w:r>
        <w:rPr>
          <w:rFonts w:hint="eastAsia" w:ascii="仿宋_GB2312" w:hAnsi="仿宋_GB2312" w:eastAsia="仿宋_GB2312" w:cs="仿宋_GB2312"/>
          <w:b w:val="0"/>
          <w:bCs w:val="0"/>
          <w:sz w:val="32"/>
          <w:szCs w:val="32"/>
          <w:lang w:val="en-US" w:eastAsia="zh-CN"/>
        </w:rPr>
        <w:t>种</w:t>
      </w:r>
      <w:r>
        <w:rPr>
          <w:rFonts w:hint="eastAsia" w:ascii="仿宋_GB2312" w:hAnsi="仿宋_GB2312" w:eastAsia="仿宋_GB2312" w:cs="仿宋_GB2312"/>
          <w:b w:val="0"/>
          <w:bCs w:val="0"/>
          <w:sz w:val="32"/>
          <w:szCs w:val="32"/>
        </w:rPr>
        <w:t>粮农民一次性补贴</w:t>
      </w:r>
      <w:r>
        <w:rPr>
          <w:rFonts w:hint="eastAsia" w:ascii="仿宋_GB2312" w:hAnsi="仿宋_GB2312" w:eastAsia="仿宋_GB2312" w:cs="仿宋_GB2312"/>
          <w:b w:val="0"/>
          <w:bCs w:val="0"/>
          <w:sz w:val="32"/>
          <w:szCs w:val="32"/>
          <w:lang w:val="en-US" w:eastAsia="zh-CN"/>
        </w:rPr>
        <w:t>资金兑付</w:t>
      </w:r>
      <w:r>
        <w:rPr>
          <w:rFonts w:hint="eastAsia" w:ascii="仿宋_GB2312" w:hAnsi="仿宋_GB2312" w:eastAsia="仿宋_GB2312" w:cs="仿宋_GB2312"/>
          <w:b w:val="0"/>
          <w:bCs w:val="0"/>
          <w:sz w:val="32"/>
          <w:szCs w:val="32"/>
        </w:rPr>
        <w:t>涉及农民切身利益，关系重大，各部门要加强组织领导，</w:t>
      </w:r>
      <w:r>
        <w:rPr>
          <w:rFonts w:hint="eastAsia" w:ascii="仿宋_GB2312" w:hAnsi="仿宋_GB2312" w:eastAsia="仿宋_GB2312" w:cs="仿宋_GB2312"/>
          <w:b w:val="0"/>
          <w:bCs w:val="0"/>
          <w:sz w:val="32"/>
          <w:szCs w:val="32"/>
          <w:lang w:val="en-US" w:eastAsia="zh-CN"/>
        </w:rPr>
        <w:t>严格</w:t>
      </w:r>
      <w:r>
        <w:rPr>
          <w:rFonts w:hint="eastAsia" w:ascii="仿宋_GB2312" w:hAnsi="仿宋_GB2312" w:eastAsia="仿宋_GB2312" w:cs="仿宋_GB2312"/>
          <w:b w:val="0"/>
          <w:bCs w:val="0"/>
          <w:sz w:val="32"/>
          <w:szCs w:val="32"/>
        </w:rPr>
        <w:t>按照补贴</w:t>
      </w:r>
      <w:r>
        <w:rPr>
          <w:rFonts w:hint="eastAsia" w:ascii="仿宋_GB2312" w:hAnsi="仿宋_GB2312" w:eastAsia="仿宋_GB2312" w:cs="仿宋_GB2312"/>
          <w:b w:val="0"/>
          <w:bCs w:val="0"/>
          <w:sz w:val="32"/>
          <w:szCs w:val="32"/>
          <w:lang w:val="en-US" w:eastAsia="zh-CN"/>
        </w:rPr>
        <w:t>资金</w:t>
      </w:r>
      <w:r>
        <w:rPr>
          <w:rFonts w:hint="eastAsia" w:ascii="仿宋_GB2312" w:hAnsi="仿宋_GB2312" w:eastAsia="仿宋_GB2312" w:cs="仿宋_GB2312"/>
          <w:b w:val="0"/>
          <w:bCs w:val="0"/>
          <w:sz w:val="32"/>
          <w:szCs w:val="32"/>
        </w:rPr>
        <w:t>发放</w:t>
      </w:r>
      <w:r>
        <w:rPr>
          <w:rFonts w:hint="eastAsia" w:ascii="仿宋_GB2312" w:hAnsi="仿宋_GB2312" w:eastAsia="仿宋_GB2312" w:cs="仿宋_GB2312"/>
          <w:b w:val="0"/>
          <w:bCs w:val="0"/>
          <w:sz w:val="32"/>
          <w:szCs w:val="32"/>
          <w:lang w:val="en-US" w:eastAsia="zh-CN"/>
        </w:rPr>
        <w:t>条件和程序</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及时将补贴资金兑付到实际种粮农民手中</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资金兑付工作务必于</w:t>
      </w:r>
      <w:r>
        <w:rPr>
          <w:rFonts w:hint="eastAsia" w:ascii="仿宋_GB2312" w:hAnsi="仿宋_GB2312" w:eastAsia="仿宋_GB2312" w:cs="仿宋_GB2312"/>
          <w:b w:val="0"/>
          <w:bCs w:val="0"/>
          <w:sz w:val="32"/>
          <w:szCs w:val="32"/>
        </w:rPr>
        <w:t>2022年</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日</w:t>
      </w:r>
      <w:r>
        <w:rPr>
          <w:rFonts w:hint="eastAsia" w:ascii="仿宋_GB2312" w:hAnsi="仿宋_GB2312" w:eastAsia="仿宋_GB2312" w:cs="仿宋_GB2312"/>
          <w:b w:val="0"/>
          <w:bCs w:val="0"/>
          <w:sz w:val="32"/>
          <w:szCs w:val="32"/>
          <w:lang w:val="en-US" w:eastAsia="zh-CN"/>
        </w:rPr>
        <w:t>前</w:t>
      </w:r>
      <w:r>
        <w:rPr>
          <w:rFonts w:hint="eastAsia" w:ascii="仿宋_GB2312" w:hAnsi="仿宋_GB2312" w:eastAsia="仿宋_GB2312" w:cs="仿宋_GB2312"/>
          <w:b w:val="0"/>
          <w:bCs w:val="0"/>
          <w:sz w:val="32"/>
          <w:szCs w:val="32"/>
        </w:rPr>
        <w:t>完成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且不可结余至下年使用。</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（二）明确责任分工。</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财政部门主要负责落实补贴资金预算、会同农业农村部门制定补贴资金分配方案、审核拨付补贴资金、绩效评价和资金监管。</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农业农村部门负责补贴政策的组织实施、实施方案制定、面积核准以及资金监督使用和绩效落实。</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人民政府</w:t>
      </w:r>
      <w:r>
        <w:rPr>
          <w:rFonts w:hint="eastAsia" w:ascii="仿宋_GB2312" w:hAnsi="仿宋_GB2312" w:eastAsia="仿宋_GB2312" w:cs="仿宋_GB2312"/>
          <w:b w:val="0"/>
          <w:bCs w:val="0"/>
          <w:sz w:val="32"/>
          <w:szCs w:val="32"/>
        </w:rPr>
        <w:t>承担补贴发放主体责任，主要负责补贴政策的组织实施、协调推进、兑付资金、宣传解释和问题反馈等工作。乡（镇）人民政府负责本辖区补贴</w:t>
      </w:r>
      <w:r>
        <w:rPr>
          <w:rFonts w:hint="eastAsia" w:ascii="仿宋_GB2312" w:hAnsi="仿宋_GB2312" w:eastAsia="仿宋_GB2312" w:cs="仿宋_GB2312"/>
          <w:b w:val="0"/>
          <w:bCs w:val="0"/>
          <w:sz w:val="32"/>
          <w:szCs w:val="32"/>
          <w:lang w:val="en-US" w:eastAsia="zh-CN"/>
        </w:rPr>
        <w:t>资金</w:t>
      </w:r>
      <w:r>
        <w:rPr>
          <w:rFonts w:hint="eastAsia" w:ascii="仿宋_GB2312" w:hAnsi="仿宋_GB2312" w:eastAsia="仿宋_GB2312" w:cs="仿宋_GB2312"/>
          <w:b w:val="0"/>
          <w:bCs w:val="0"/>
          <w:sz w:val="32"/>
          <w:szCs w:val="32"/>
        </w:rPr>
        <w:t>的具体组织实施管理工作，做好补贴面积的申报、统计、核实、张榜公示、信息的审核和录入以及政策解释等工作。</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农业农村、财政部门</w:t>
      </w:r>
      <w:r>
        <w:rPr>
          <w:rFonts w:hint="eastAsia" w:ascii="仿宋_GB2312" w:hAnsi="仿宋_GB2312" w:eastAsia="仿宋_GB2312" w:cs="仿宋_GB2312"/>
          <w:b w:val="0"/>
          <w:bCs w:val="0"/>
          <w:sz w:val="32"/>
          <w:szCs w:val="32"/>
        </w:rPr>
        <w:t>按照“目标、任务、资金、责任”四到位的原则，负责研究制定本行政区域内年度实施方案，经</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人民政府审定后，报</w:t>
      </w:r>
      <w:r>
        <w:rPr>
          <w:rFonts w:hint="eastAsia" w:ascii="仿宋_GB2312" w:hAnsi="仿宋_GB2312" w:eastAsia="仿宋_GB2312" w:cs="仿宋_GB2312"/>
          <w:b w:val="0"/>
          <w:bCs w:val="0"/>
          <w:sz w:val="32"/>
          <w:szCs w:val="32"/>
          <w:lang w:eastAsia="zh-CN"/>
        </w:rPr>
        <w:t>市农业农村局</w:t>
      </w:r>
      <w:r>
        <w:rPr>
          <w:rFonts w:hint="eastAsia" w:ascii="仿宋_GB2312" w:hAnsi="仿宋_GB2312" w:eastAsia="仿宋_GB2312" w:cs="仿宋_GB2312"/>
          <w:b w:val="0"/>
          <w:bCs w:val="0"/>
          <w:sz w:val="32"/>
          <w:szCs w:val="32"/>
        </w:rPr>
        <w:t>审核备案。</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（三）做好宣传培训。</w:t>
      </w:r>
      <w:r>
        <w:rPr>
          <w:rFonts w:hint="eastAsia" w:ascii="仿宋_GB2312" w:hAnsi="仿宋_GB2312" w:eastAsia="仿宋_GB2312" w:cs="仿宋_GB2312"/>
          <w:b w:val="0"/>
          <w:bCs w:val="0"/>
          <w:sz w:val="32"/>
          <w:szCs w:val="32"/>
        </w:rPr>
        <w:t>要进一步完善</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rPr>
        <w:t>、乡、村</w:t>
      </w:r>
      <w:r>
        <w:rPr>
          <w:rFonts w:hint="eastAsia" w:ascii="仿宋_GB2312" w:hAnsi="仿宋_GB2312" w:eastAsia="仿宋_GB2312" w:cs="仿宋_GB2312"/>
          <w:b w:val="0"/>
          <w:bCs w:val="0"/>
          <w:sz w:val="32"/>
          <w:szCs w:val="32"/>
          <w:lang w:eastAsia="zh-CN"/>
        </w:rPr>
        <w:t>三</w:t>
      </w:r>
      <w:r>
        <w:rPr>
          <w:rFonts w:hint="eastAsia" w:ascii="仿宋_GB2312" w:hAnsi="仿宋_GB2312" w:eastAsia="仿宋_GB2312" w:cs="仿宋_GB2312"/>
          <w:b w:val="0"/>
          <w:bCs w:val="0"/>
          <w:sz w:val="32"/>
          <w:szCs w:val="32"/>
        </w:rPr>
        <w:t>级补贴信息公开制度。充分利用报刊杂志、广播电视、微信公众号、乡村“大喇叭”、宣传手册等多种形式，将政策宣传到村到户，让基层干部和农民充分了解补贴政策内容。各</w:t>
      </w:r>
      <w:r>
        <w:rPr>
          <w:rFonts w:hint="eastAsia" w:ascii="仿宋_GB2312" w:hAnsi="仿宋_GB2312" w:eastAsia="仿宋_GB2312" w:cs="仿宋_GB2312"/>
          <w:b w:val="0"/>
          <w:bCs w:val="0"/>
          <w:sz w:val="32"/>
          <w:szCs w:val="32"/>
          <w:lang w:val="en-US" w:eastAsia="zh-CN"/>
        </w:rPr>
        <w:t>乡镇（街道）、园区</w:t>
      </w:r>
      <w:r>
        <w:rPr>
          <w:rFonts w:hint="eastAsia" w:ascii="仿宋_GB2312" w:hAnsi="仿宋_GB2312" w:eastAsia="仿宋_GB2312" w:cs="仿宋_GB2312"/>
          <w:b w:val="0"/>
          <w:bCs w:val="0"/>
          <w:sz w:val="32"/>
          <w:szCs w:val="32"/>
        </w:rPr>
        <w:t>要加强经办人员业务培训，设立热线电话，向社会各界释疑解惑，为补贴</w:t>
      </w:r>
      <w:r>
        <w:rPr>
          <w:rFonts w:hint="eastAsia" w:ascii="仿宋_GB2312" w:hAnsi="仿宋_GB2312" w:eastAsia="仿宋_GB2312" w:cs="仿宋_GB2312"/>
          <w:b w:val="0"/>
          <w:bCs w:val="0"/>
          <w:sz w:val="32"/>
          <w:szCs w:val="32"/>
          <w:lang w:val="en-US" w:eastAsia="zh-CN"/>
        </w:rPr>
        <w:t>资金的发放</w:t>
      </w:r>
      <w:r>
        <w:rPr>
          <w:rFonts w:hint="eastAsia" w:ascii="仿宋_GB2312" w:hAnsi="仿宋_GB2312" w:eastAsia="仿宋_GB2312" w:cs="仿宋_GB2312"/>
          <w:b w:val="0"/>
          <w:bCs w:val="0"/>
          <w:sz w:val="32"/>
          <w:szCs w:val="32"/>
        </w:rPr>
        <w:t>创造良好舆论氛围和社会环境。</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（四）强化监督管理。</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农业农村部门</w:t>
      </w:r>
      <w:r>
        <w:rPr>
          <w:rFonts w:hint="eastAsia" w:ascii="仿宋_GB2312" w:hAnsi="仿宋_GB2312" w:eastAsia="仿宋_GB2312" w:cs="仿宋_GB2312"/>
          <w:b w:val="0"/>
          <w:bCs w:val="0"/>
          <w:sz w:val="32"/>
          <w:szCs w:val="32"/>
        </w:rPr>
        <w:t>要设立举报信箱、公布举报电话，拓宽补贴问题线索反映渠道，接受社会监督</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农业农村局举报电话：</w:t>
      </w:r>
      <w:r>
        <w:rPr>
          <w:rFonts w:hint="eastAsia" w:ascii="仿宋_GB2312" w:hAnsi="仿宋_GB2312" w:eastAsia="仿宋_GB2312" w:cs="仿宋_GB2312"/>
          <w:b w:val="0"/>
          <w:bCs w:val="0"/>
          <w:sz w:val="32"/>
          <w:szCs w:val="32"/>
          <w:lang w:val="en-US" w:eastAsia="zh-CN"/>
        </w:rPr>
        <w:t>2200771；区财政局举报电话：2259334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区</w:t>
      </w:r>
      <w:r>
        <w:rPr>
          <w:rFonts w:hint="eastAsia" w:ascii="仿宋_GB2312" w:hAnsi="仿宋_GB2312" w:eastAsia="仿宋_GB2312" w:cs="仿宋_GB2312"/>
          <w:b w:val="0"/>
          <w:bCs w:val="0"/>
          <w:sz w:val="32"/>
          <w:szCs w:val="32"/>
        </w:rPr>
        <w:t>农业农村、财政部门建立运行监管机制，加强农业补贴政策补贴情况的日常监督，落实资金执行定期调度工作机制，采取定期与不定期抽查、明查与暗访结合、专项监督审计与交叉检查等有效形式，对补贴资金的申报、公示、审核、发放等环节加强监管，纠正农业补贴政策资金发放过程中出现的各种问题，确保农业补贴政策落实到位。对虚报面积，骗取、套取、贪污、挤占、挪用实际种粮农民一次性补贴资金的，或违规发放补贴资金的行为，要依法依规严肃处理。</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both"/>
        <w:textAlignment w:val="auto"/>
        <w:rPr>
          <w:rFonts w:hint="eastAsia" w:ascii="仿宋_GB2312" w:hAnsi="仿宋_GB2312" w:eastAsia="仿宋_GB2312" w:cs="仿宋_GB2312"/>
          <w:b w:val="0"/>
          <w:bCs w:val="0"/>
          <w:sz w:val="32"/>
          <w:szCs w:val="32"/>
        </w:rPr>
      </w:pPr>
      <w:r>
        <w:rPr>
          <w:rFonts w:hint="eastAsia" w:ascii="楷体_GB2312" w:hAnsi="楷体_GB2312" w:eastAsia="楷体_GB2312" w:cs="楷体_GB2312"/>
          <w:b/>
          <w:bCs/>
          <w:sz w:val="32"/>
          <w:szCs w:val="32"/>
        </w:rPr>
        <w:t>（五）抓好补贴发放落实。</w:t>
      </w:r>
      <w:r>
        <w:rPr>
          <w:rFonts w:hint="eastAsia" w:ascii="仿宋_GB2312" w:hAnsi="仿宋_GB2312" w:eastAsia="仿宋_GB2312" w:cs="仿宋_GB2312"/>
          <w:b w:val="0"/>
          <w:bCs w:val="0"/>
          <w:sz w:val="32"/>
          <w:szCs w:val="32"/>
          <w:lang w:val="en-US" w:eastAsia="zh-CN"/>
        </w:rPr>
        <w:t>区</w:t>
      </w:r>
      <w:r>
        <w:rPr>
          <w:rFonts w:hint="eastAsia" w:ascii="仿宋_GB2312" w:hAnsi="仿宋_GB2312" w:eastAsia="仿宋_GB2312" w:cs="仿宋_GB2312"/>
          <w:b w:val="0"/>
          <w:bCs w:val="0"/>
          <w:sz w:val="32"/>
          <w:szCs w:val="32"/>
          <w:lang w:eastAsia="zh-CN"/>
        </w:rPr>
        <w:t>财政</w:t>
      </w:r>
      <w:r>
        <w:rPr>
          <w:rFonts w:hint="eastAsia" w:ascii="仿宋_GB2312" w:hAnsi="仿宋_GB2312" w:eastAsia="仿宋_GB2312" w:cs="仿宋_GB2312"/>
          <w:b w:val="0"/>
          <w:bCs w:val="0"/>
          <w:sz w:val="32"/>
          <w:szCs w:val="32"/>
        </w:rPr>
        <w:t>、农业农村部门要密切跟踪补贴</w:t>
      </w:r>
      <w:r>
        <w:rPr>
          <w:rFonts w:hint="eastAsia" w:ascii="仿宋_GB2312" w:hAnsi="仿宋_GB2312" w:eastAsia="仿宋_GB2312" w:cs="仿宋_GB2312"/>
          <w:b w:val="0"/>
          <w:bCs w:val="0"/>
          <w:sz w:val="32"/>
          <w:szCs w:val="32"/>
          <w:lang w:val="en-US" w:eastAsia="zh-CN"/>
        </w:rPr>
        <w:t>资金兑付</w:t>
      </w:r>
      <w:r>
        <w:rPr>
          <w:rFonts w:hint="eastAsia" w:ascii="仿宋_GB2312" w:hAnsi="仿宋_GB2312" w:eastAsia="仿宋_GB2312" w:cs="仿宋_GB2312"/>
          <w:b w:val="0"/>
          <w:bCs w:val="0"/>
          <w:sz w:val="32"/>
          <w:szCs w:val="32"/>
        </w:rPr>
        <w:t>进展动态，进一步加强信息沟通交流，及时掌握补贴资金发放情况。</w:t>
      </w:r>
      <w:r>
        <w:rPr>
          <w:rFonts w:hint="eastAsia" w:ascii="仿宋_GB2312" w:hAnsi="仿宋_GB2312" w:eastAsia="仿宋_GB2312" w:cs="仿宋_GB2312"/>
          <w:b w:val="0"/>
          <w:bCs w:val="0"/>
          <w:sz w:val="32"/>
          <w:szCs w:val="32"/>
          <w:lang w:val="en-US" w:eastAsia="zh-CN"/>
        </w:rPr>
        <w:t>春小麦实际种植面积小于申报计划种植面积的，可将实际种粮农民一次性补贴资金剩余部分与耕地地力保护补贴资金统筹使用，确保实际种粮农民一次性补贴资金不结余。区</w:t>
      </w:r>
      <w:r>
        <w:rPr>
          <w:rFonts w:hint="eastAsia" w:ascii="仿宋_GB2312" w:hAnsi="仿宋_GB2312" w:eastAsia="仿宋_GB2312" w:cs="仿宋_GB2312"/>
          <w:b w:val="0"/>
          <w:bCs w:val="0"/>
          <w:sz w:val="32"/>
          <w:szCs w:val="32"/>
        </w:rPr>
        <w:t>农业农村部门于2022年</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月底前，将实际种粮农民一次性补贴资金发放情况报</w:t>
      </w:r>
      <w:r>
        <w:rPr>
          <w:rFonts w:hint="eastAsia" w:ascii="仿宋_GB2312" w:hAnsi="仿宋_GB2312" w:eastAsia="仿宋_GB2312" w:cs="仿宋_GB2312"/>
          <w:b w:val="0"/>
          <w:bCs w:val="0"/>
          <w:sz w:val="32"/>
          <w:szCs w:val="32"/>
          <w:lang w:eastAsia="zh-CN"/>
        </w:rPr>
        <w:t>哈密市</w:t>
      </w:r>
      <w:r>
        <w:rPr>
          <w:rFonts w:hint="eastAsia" w:ascii="仿宋_GB2312" w:hAnsi="仿宋_GB2312" w:eastAsia="仿宋_GB2312" w:cs="仿宋_GB2312"/>
          <w:b w:val="0"/>
          <w:bCs w:val="0"/>
          <w:sz w:val="32"/>
          <w:szCs w:val="32"/>
        </w:rPr>
        <w:t>财政</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和农业农村</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w:t>
      </w: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eastAsia" w:ascii="仿宋_GB2312" w:hAnsi="仿宋_GB2312" w:eastAsia="仿宋_GB2312" w:cs="仿宋_GB2312"/>
          <w:b w:val="0"/>
          <w:bCs w:val="0"/>
          <w:sz w:val="32"/>
          <w:szCs w:val="32"/>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p>
      <w:pPr>
        <w:pStyle w:val="4"/>
        <w:keepNext w:val="0"/>
        <w:keepLines w:val="0"/>
        <w:pageBreakBefore w:val="0"/>
        <w:widowControl w:val="0"/>
        <w:kinsoku/>
        <w:wordWrap/>
        <w:overflowPunct/>
        <w:topLinePunct w:val="0"/>
        <w:bidi w:val="0"/>
        <w:spacing w:line="560" w:lineRule="exact"/>
        <w:ind w:left="0" w:leftChars="0" w:firstLine="0" w:firstLineChars="0"/>
        <w:textAlignment w:val="auto"/>
        <w:rPr>
          <w:rFonts w:hint="default" w:ascii="仿宋_GB2312" w:hAnsi="仿宋_GB2312" w:eastAsia="仿宋_GB2312" w:cs="仿宋_GB2312"/>
          <w:b w:val="0"/>
          <w:bCs w:val="0"/>
          <w:sz w:val="32"/>
          <w:szCs w:val="32"/>
          <w:lang w:val="en-US" w:eastAsia="zh-CN"/>
        </w:rPr>
      </w:pPr>
    </w:p>
    <w:sectPr>
      <w:footerReference r:id="rId3" w:type="default"/>
      <w:pgSz w:w="11906" w:h="16838"/>
      <w:pgMar w:top="2098" w:right="1531" w:bottom="1701"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bookmarkStart w:id="0" w:name="_GoBack"/>
    <w:bookmarkEnd w:id="0"/>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DzzfY5wQIAANYFAAAOAAAAAAAA&#10;AAEAIAAAAB8BAABkcnMvZTJvRG9jLnhtbFBLBQYAAAAABgAGAFkBAABSBg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CE2864"/>
    <w:multiLevelType w:val="singleLevel"/>
    <w:tmpl w:val="C8CE286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2B97"/>
    <w:rsid w:val="0197747F"/>
    <w:rsid w:val="04712854"/>
    <w:rsid w:val="04D27917"/>
    <w:rsid w:val="058D0CB2"/>
    <w:rsid w:val="074133E2"/>
    <w:rsid w:val="07C95ACF"/>
    <w:rsid w:val="08A62F3F"/>
    <w:rsid w:val="097727C9"/>
    <w:rsid w:val="0A1F7767"/>
    <w:rsid w:val="0A92516B"/>
    <w:rsid w:val="0CE7481E"/>
    <w:rsid w:val="0DAC0303"/>
    <w:rsid w:val="0FB91FF9"/>
    <w:rsid w:val="10BC7E5A"/>
    <w:rsid w:val="137E3B7C"/>
    <w:rsid w:val="14960609"/>
    <w:rsid w:val="14B1255D"/>
    <w:rsid w:val="16DB60D9"/>
    <w:rsid w:val="181F2EF8"/>
    <w:rsid w:val="1B8B357C"/>
    <w:rsid w:val="1C552C09"/>
    <w:rsid w:val="1D8A15C5"/>
    <w:rsid w:val="1FB34137"/>
    <w:rsid w:val="1FFB4C5C"/>
    <w:rsid w:val="21547444"/>
    <w:rsid w:val="21A445C7"/>
    <w:rsid w:val="228009B5"/>
    <w:rsid w:val="254E6A59"/>
    <w:rsid w:val="26FF772F"/>
    <w:rsid w:val="279D75B4"/>
    <w:rsid w:val="27F616B2"/>
    <w:rsid w:val="28005F15"/>
    <w:rsid w:val="289A00DD"/>
    <w:rsid w:val="294D0126"/>
    <w:rsid w:val="29A83215"/>
    <w:rsid w:val="29F054AF"/>
    <w:rsid w:val="29F50C6C"/>
    <w:rsid w:val="2BA8144E"/>
    <w:rsid w:val="2EA160F4"/>
    <w:rsid w:val="2EF621CF"/>
    <w:rsid w:val="2F7327E0"/>
    <w:rsid w:val="31D2466A"/>
    <w:rsid w:val="33121006"/>
    <w:rsid w:val="36A5202A"/>
    <w:rsid w:val="37EF2327"/>
    <w:rsid w:val="3B2B1B80"/>
    <w:rsid w:val="3CE81288"/>
    <w:rsid w:val="40623695"/>
    <w:rsid w:val="41D65888"/>
    <w:rsid w:val="4363325A"/>
    <w:rsid w:val="43DD142B"/>
    <w:rsid w:val="440E6301"/>
    <w:rsid w:val="4446795E"/>
    <w:rsid w:val="448F0232"/>
    <w:rsid w:val="45F959DF"/>
    <w:rsid w:val="46F5705D"/>
    <w:rsid w:val="487A1787"/>
    <w:rsid w:val="4A9039CF"/>
    <w:rsid w:val="4BFE6C47"/>
    <w:rsid w:val="4C8E1925"/>
    <w:rsid w:val="4D366A2A"/>
    <w:rsid w:val="4E1311D1"/>
    <w:rsid w:val="511127BB"/>
    <w:rsid w:val="514C6C61"/>
    <w:rsid w:val="527F46B9"/>
    <w:rsid w:val="5581033C"/>
    <w:rsid w:val="56941100"/>
    <w:rsid w:val="56971958"/>
    <w:rsid w:val="569E07FC"/>
    <w:rsid w:val="57C0135C"/>
    <w:rsid w:val="5C26771A"/>
    <w:rsid w:val="5C301D4A"/>
    <w:rsid w:val="5CED5027"/>
    <w:rsid w:val="626F4C68"/>
    <w:rsid w:val="681870F5"/>
    <w:rsid w:val="68654B56"/>
    <w:rsid w:val="6931241B"/>
    <w:rsid w:val="69ED0BE9"/>
    <w:rsid w:val="6B3D6DC6"/>
    <w:rsid w:val="6BC46297"/>
    <w:rsid w:val="6BD60D47"/>
    <w:rsid w:val="6E1A462F"/>
    <w:rsid w:val="6E935BA7"/>
    <w:rsid w:val="6F3F12E9"/>
    <w:rsid w:val="6F7D67D4"/>
    <w:rsid w:val="72B35B47"/>
    <w:rsid w:val="74FF05D7"/>
    <w:rsid w:val="76091F72"/>
    <w:rsid w:val="77084CA2"/>
    <w:rsid w:val="7A56221B"/>
    <w:rsid w:val="7D6D7BBA"/>
    <w:rsid w:val="7F0D36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rPr>
      <w:rFonts w:ascii="Calibri" w:hAnsi="Calibri" w:eastAsia="宋体" w:cs="Times New Roman"/>
      <w:szCs w:val="24"/>
    </w:rPr>
  </w:style>
  <w:style w:type="paragraph" w:styleId="3">
    <w:name w:val="Body Text Indent"/>
    <w:basedOn w:val="1"/>
    <w:next w:val="4"/>
    <w:qFormat/>
    <w:uiPriority w:val="0"/>
    <w:pPr>
      <w:spacing w:after="120" w:afterLines="0"/>
      <w:ind w:left="420" w:leftChars="200"/>
    </w:pPr>
    <w:rPr>
      <w:rFonts w:ascii="Calibri" w:hAnsi="Calibri"/>
      <w:kern w:val="2"/>
      <w:sz w:val="21"/>
      <w:szCs w:val="22"/>
    </w:rPr>
  </w:style>
  <w:style w:type="paragraph" w:styleId="4">
    <w:name w:val="Normal Indent"/>
    <w:basedOn w:val="1"/>
    <w:qFormat/>
    <w:uiPriority w:val="0"/>
    <w:pPr>
      <w:ind w:firstLine="420" w:firstLineChars="200"/>
    </w:pPr>
    <w:rPr>
      <w:rFonts w:eastAsia="仿宋"/>
    </w:rPr>
  </w:style>
  <w:style w:type="paragraph" w:styleId="6">
    <w:name w:val="Body Text"/>
    <w:basedOn w:val="1"/>
    <w:qFormat/>
    <w:uiPriority w:val="1"/>
    <w:rPr>
      <w:sz w:val="32"/>
      <w:szCs w:val="32"/>
    </w:rPr>
  </w:style>
  <w:style w:type="paragraph" w:styleId="7">
    <w:name w:val="Balloon Text"/>
    <w:basedOn w:val="1"/>
    <w:qFormat/>
    <w:uiPriority w:val="0"/>
    <w:pPr>
      <w:spacing w:line="240" w:lineRule="auto"/>
    </w:pPr>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w:qFormat/>
    <w:uiPriority w:val="0"/>
    <w:pPr>
      <w:widowControl w:val="0"/>
      <w:ind w:left="200" w:hanging="200" w:hangingChars="200"/>
      <w:jc w:val="both"/>
    </w:pPr>
    <w:rPr>
      <w:rFonts w:ascii="Calibri" w:hAnsi="Calibri" w:eastAsia="宋体" w:cs="Times New Roman"/>
      <w:kern w:val="2"/>
      <w:sz w:val="21"/>
      <w:szCs w:val="24"/>
      <w:lang w:val="en-US" w:eastAsia="zh-CN" w:bidi="ar-SA"/>
    </w:rPr>
  </w:style>
  <w:style w:type="paragraph" w:styleId="11">
    <w:name w:val="Body Text First Indent"/>
    <w:basedOn w:val="6"/>
    <w:qFormat/>
    <w:uiPriority w:val="0"/>
    <w:pPr>
      <w:ind w:firstLine="420" w:firstLineChars="1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2022-05-24T09:38:35Z</cp:lastPrinted>
  <dcterms:modified xsi:type="dcterms:W3CDTF">2022-05-24T09:38:38Z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