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bidi w:val="0"/>
        <w:rPr>
          <w:rFonts w:hint="eastAsia"/>
          <w:highlight w:val="none"/>
          <w:lang w:val="en-US" w:eastAsia="zh-CN"/>
        </w:rPr>
      </w:pPr>
      <w:r>
        <w:rPr>
          <w:rFonts w:hint="default"/>
          <w:highlight w:val="none"/>
          <w:lang w:val="en-US" w:eastAsia="zh-CN"/>
        </w:rPr>
        <w:t>伊州区城市</w:t>
      </w:r>
      <w:r>
        <w:rPr>
          <w:rFonts w:hint="eastAsia"/>
          <w:highlight w:val="none"/>
          <w:lang w:val="en-US" w:eastAsia="zh-CN"/>
        </w:rPr>
        <w:t>公共交通企业财政补贴补偿</w:t>
      </w:r>
    </w:p>
    <w:p>
      <w:pPr>
        <w:pStyle w:val="14"/>
        <w:bidi w:val="0"/>
        <w:rPr>
          <w:rFonts w:hint="default"/>
          <w:highlight w:val="none"/>
          <w:lang w:val="en-US" w:eastAsia="zh-CN"/>
        </w:rPr>
      </w:pPr>
      <w:r>
        <w:rPr>
          <w:rFonts w:hint="eastAsia"/>
          <w:highlight w:val="none"/>
          <w:lang w:val="en-US" w:eastAsia="zh-CN"/>
        </w:rPr>
        <w:t>办</w:t>
      </w:r>
      <w:r>
        <w:rPr>
          <w:rFonts w:hint="default"/>
          <w:highlight w:val="none"/>
          <w:lang w:val="en-US" w:eastAsia="zh-CN"/>
        </w:rPr>
        <w:t>法</w:t>
      </w:r>
    </w:p>
    <w:p>
      <w:pPr>
        <w:bidi w:val="0"/>
        <w:ind w:left="0" w:leftChars="0" w:firstLine="0" w:firstLineChars="0"/>
        <w:jc w:val="center"/>
        <w:rPr>
          <w:rFonts w:hint="eastAsia" w:ascii="楷体" w:hAnsi="楷体" w:eastAsia="楷体" w:cs="楷体"/>
          <w:highlight w:val="none"/>
          <w:lang w:val="en-US" w:eastAsia="zh-CN"/>
        </w:rPr>
      </w:pPr>
      <w:r>
        <w:rPr>
          <w:rFonts w:hint="eastAsia" w:ascii="楷体" w:hAnsi="楷体" w:eastAsia="楷体" w:cs="楷体"/>
          <w:highlight w:val="none"/>
          <w:lang w:val="en-US" w:eastAsia="zh-CN"/>
        </w:rPr>
        <w:t>（征求意见稿）</w:t>
      </w:r>
    </w:p>
    <w:p>
      <w:pPr>
        <w:pStyle w:val="7"/>
        <w:bidi w:val="0"/>
        <w:spacing w:line="240" w:lineRule="auto"/>
        <w:ind w:firstLine="0" w:firstLineChars="0"/>
        <w:rPr>
          <w:rFonts w:hint="eastAsia"/>
          <w:highlight w:val="none"/>
          <w:lang w:val="en-US" w:eastAsia="zh-CN"/>
        </w:rPr>
      </w:pPr>
      <w:r>
        <w:rPr>
          <w:rFonts w:hint="eastAsia"/>
          <w:highlight w:val="none"/>
          <w:lang w:val="en-US" w:eastAsia="zh-CN"/>
        </w:rPr>
        <w:t>第一章 总则</w:t>
      </w:r>
    </w:p>
    <w:p>
      <w:pPr>
        <w:pStyle w:val="21"/>
        <w:bidi w:val="0"/>
        <w:rPr>
          <w:rFonts w:hint="eastAsia"/>
          <w:highlight w:val="none"/>
          <w:lang w:val="en-US" w:eastAsia="zh-CN"/>
        </w:rPr>
      </w:pPr>
      <w:r>
        <w:rPr>
          <w:rFonts w:hint="eastAsia"/>
          <w:highlight w:val="none"/>
          <w:lang w:val="en-US" w:eastAsia="zh-CN"/>
        </w:rPr>
        <w:t>为深入贯彻城市公共交通优先发展战略，推动建立“财政可负担、企业可持续、市民可接受”的财政补贴补偿机制，充分调动城市公共交通企业（以下简称“公交企业”）合理控制运营成本、提升服务质量的积极性，提高财政补贴资金使用效益，根据《城市公共交通条例》（国务院令第793号）、《城市公共汽车和电车客运管理规定》（交通运输部2017年第5号令）、交通运输部等九部门和单位《关于推进城市公共交通健康可持续发展的若干意见》（交运发</w:t>
      </w:r>
      <w:r>
        <w:rPr>
          <w:rFonts w:hint="eastAsia" w:ascii="仿宋_GB2312" w:hAnsi="仿宋_GB2312" w:eastAsia="仿宋_GB2312" w:cs="仿宋_GB2312"/>
          <w:highlight w:val="none"/>
          <w:lang w:val="en-US" w:eastAsia="zh-CN"/>
        </w:rPr>
        <w:t>〔</w:t>
      </w:r>
      <w:r>
        <w:rPr>
          <w:rFonts w:hint="eastAsia"/>
          <w:highlight w:val="none"/>
          <w:lang w:val="en-US" w:eastAsia="zh-CN"/>
        </w:rPr>
        <w:t>2023</w:t>
      </w:r>
      <w:r>
        <w:rPr>
          <w:rFonts w:hint="eastAsia" w:ascii="仿宋_GB2312" w:hAnsi="仿宋_GB2312" w:eastAsia="仿宋_GB2312" w:cs="仿宋_GB2312"/>
          <w:highlight w:val="none"/>
          <w:lang w:val="en-US" w:eastAsia="zh-CN"/>
        </w:rPr>
        <w:t>〕</w:t>
      </w:r>
      <w:r>
        <w:rPr>
          <w:rFonts w:hint="eastAsia"/>
          <w:highlight w:val="none"/>
          <w:lang w:val="en-US" w:eastAsia="zh-CN"/>
        </w:rPr>
        <w:t>144号）、新疆维吾尔自治区人民政府《关于加快自治区城市公共交通行业发展的指导意见》（新政发〔2013〕46号）等规定，结合伊州区实际，制定本办法。</w:t>
      </w:r>
    </w:p>
    <w:p>
      <w:pPr>
        <w:pStyle w:val="21"/>
        <w:bidi w:val="0"/>
        <w:rPr>
          <w:rFonts w:hint="default"/>
          <w:highlight w:val="none"/>
          <w:lang w:val="en-US" w:eastAsia="zh-CN"/>
        </w:rPr>
      </w:pPr>
      <w:r>
        <w:rPr>
          <w:rFonts w:hint="eastAsia"/>
          <w:highlight w:val="none"/>
          <w:lang w:val="en-US" w:eastAsia="zh-CN"/>
        </w:rPr>
        <w:t>本办法所称城市公共交通财政补贴补偿，是指区人民政府对公交企业执行区交通运输局核准的运营服务计划以及其他政府指令性任务而产生的政策性亏损进行补贴的行为。</w:t>
      </w:r>
    </w:p>
    <w:p>
      <w:pPr>
        <w:pStyle w:val="21"/>
        <w:bidi w:val="0"/>
        <w:rPr>
          <w:rFonts w:hint="default"/>
          <w:highlight w:val="none"/>
          <w:lang w:val="en-US" w:eastAsia="zh-CN"/>
        </w:rPr>
      </w:pPr>
      <w:r>
        <w:rPr>
          <w:rFonts w:hint="default"/>
          <w:highlight w:val="none"/>
          <w:lang w:val="en-US" w:eastAsia="zh-CN"/>
        </w:rPr>
        <w:t>本办法适用于在伊州区行政辖区内按照政府有关部门核定的线路、站点、时间、票价为公众提供基本公交出行服务的</w:t>
      </w:r>
      <w:r>
        <w:rPr>
          <w:rFonts w:hint="eastAsia"/>
          <w:highlight w:val="none"/>
          <w:lang w:val="en-US" w:eastAsia="zh-CN"/>
        </w:rPr>
        <w:t>城市</w:t>
      </w:r>
      <w:r>
        <w:rPr>
          <w:rFonts w:hint="default"/>
          <w:highlight w:val="none"/>
          <w:lang w:val="en-US" w:eastAsia="zh-CN"/>
        </w:rPr>
        <w:t>公交企业。</w:t>
      </w:r>
    </w:p>
    <w:p>
      <w:pPr>
        <w:pStyle w:val="21"/>
        <w:bidi w:val="0"/>
        <w:rPr>
          <w:rFonts w:hint="default"/>
          <w:highlight w:val="none"/>
          <w:lang w:val="en-US" w:eastAsia="zh-CN"/>
        </w:rPr>
      </w:pPr>
      <w:r>
        <w:rPr>
          <w:rFonts w:hint="eastAsia"/>
          <w:highlight w:val="none"/>
          <w:lang w:val="en-US" w:eastAsia="zh-CN"/>
        </w:rPr>
        <w:t>城市公共交通企业财政补贴补偿应遵循以下基本原则：</w:t>
      </w:r>
    </w:p>
    <w:p>
      <w:pPr>
        <w:bidi w:val="0"/>
        <w:rPr>
          <w:rFonts w:hint="default"/>
          <w:highlight w:val="none"/>
          <w:lang w:val="en-US" w:eastAsia="zh-CN"/>
        </w:rPr>
      </w:pPr>
      <w:r>
        <w:rPr>
          <w:rFonts w:hint="eastAsia" w:ascii="楷体" w:hAnsi="楷体" w:eastAsia="楷体" w:cs="楷体"/>
          <w:highlight w:val="none"/>
          <w:lang w:val="en-US" w:eastAsia="zh-CN"/>
        </w:rPr>
        <w:t>（一）公益性原则。</w:t>
      </w:r>
      <w:r>
        <w:rPr>
          <w:rFonts w:hint="eastAsia"/>
          <w:highlight w:val="none"/>
          <w:lang w:val="en-US" w:eastAsia="zh-CN"/>
        </w:rPr>
        <w:t>坚持城市公共交通公益属性，以群众可接受的出行成本提供基本公交出行服务，保障市民基本出行需求。</w:t>
      </w:r>
    </w:p>
    <w:p>
      <w:pPr>
        <w:bidi w:val="0"/>
        <w:rPr>
          <w:rFonts w:hint="eastAsia" w:ascii="楷体" w:hAnsi="楷体" w:eastAsia="楷体" w:cs="楷体"/>
          <w:highlight w:val="none"/>
          <w:lang w:val="en-US" w:eastAsia="zh-CN"/>
        </w:rPr>
      </w:pPr>
      <w:r>
        <w:rPr>
          <w:rFonts w:hint="eastAsia" w:ascii="楷体" w:hAnsi="楷体" w:eastAsia="楷体" w:cs="楷体"/>
          <w:highlight w:val="none"/>
          <w:lang w:val="en-US" w:eastAsia="zh-CN"/>
        </w:rPr>
        <w:t>（二）可持续原则。</w:t>
      </w:r>
      <w:r>
        <w:rPr>
          <w:rFonts w:hint="eastAsia" w:ascii="仿宋_GB2312" w:hAnsi="仿宋"/>
          <w:color w:val="auto"/>
          <w:kern w:val="0"/>
          <w:szCs w:val="32"/>
          <w:highlight w:val="none"/>
          <w:u w:val="none"/>
        </w:rPr>
        <w:t>坚持</w:t>
      </w:r>
      <w:r>
        <w:rPr>
          <w:rFonts w:hint="eastAsia" w:ascii="仿宋_GB2312" w:hAnsi="仿宋"/>
          <w:color w:val="auto"/>
          <w:kern w:val="0"/>
          <w:szCs w:val="32"/>
          <w:highlight w:val="none"/>
          <w:u w:val="none"/>
          <w:lang w:val="en-US" w:eastAsia="zh-CN"/>
        </w:rPr>
        <w:t>城市公共交通</w:t>
      </w:r>
      <w:r>
        <w:rPr>
          <w:rFonts w:hint="eastAsia" w:ascii="仿宋_GB2312" w:hAnsi="仿宋"/>
          <w:color w:val="auto"/>
          <w:kern w:val="0"/>
          <w:szCs w:val="32"/>
          <w:highlight w:val="none"/>
          <w:u w:val="none"/>
        </w:rPr>
        <w:t>基本服务标准与城市经济社会发展水平及财政承受力相适应，保障</w:t>
      </w:r>
      <w:r>
        <w:rPr>
          <w:rFonts w:hint="eastAsia" w:ascii="仿宋_GB2312" w:hAnsi="仿宋"/>
          <w:color w:val="auto"/>
          <w:kern w:val="0"/>
          <w:szCs w:val="32"/>
          <w:highlight w:val="none"/>
          <w:u w:val="none"/>
          <w:lang w:val="en-US" w:eastAsia="zh-CN"/>
        </w:rPr>
        <w:t>城市公共交通</w:t>
      </w:r>
      <w:r>
        <w:rPr>
          <w:rFonts w:hint="eastAsia" w:ascii="仿宋_GB2312" w:hAnsi="仿宋"/>
          <w:color w:val="auto"/>
          <w:kern w:val="0"/>
          <w:szCs w:val="32"/>
          <w:highlight w:val="none"/>
          <w:u w:val="none"/>
        </w:rPr>
        <w:t>运营服务与财政补贴可持续，促进</w:t>
      </w:r>
      <w:r>
        <w:rPr>
          <w:rFonts w:hint="eastAsia" w:ascii="仿宋_GB2312" w:hAnsi="仿宋"/>
          <w:color w:val="auto"/>
          <w:kern w:val="0"/>
          <w:szCs w:val="32"/>
          <w:highlight w:val="none"/>
          <w:u w:val="none"/>
          <w:lang w:eastAsia="zh-CN"/>
        </w:rPr>
        <w:t>公交行业</w:t>
      </w:r>
      <w:r>
        <w:rPr>
          <w:rFonts w:hint="eastAsia" w:ascii="仿宋_GB2312" w:hAnsi="仿宋"/>
          <w:color w:val="auto"/>
          <w:kern w:val="0"/>
          <w:szCs w:val="32"/>
          <w:highlight w:val="none"/>
          <w:u w:val="none"/>
        </w:rPr>
        <w:t>健康稳定发展。</w:t>
      </w:r>
    </w:p>
    <w:p>
      <w:pPr>
        <w:bidi w:val="0"/>
        <w:rPr>
          <w:rFonts w:hint="eastAsia"/>
          <w:highlight w:val="none"/>
          <w:lang w:val="en-US" w:eastAsia="zh-CN"/>
        </w:rPr>
      </w:pPr>
      <w:r>
        <w:rPr>
          <w:rFonts w:hint="eastAsia" w:ascii="楷体" w:hAnsi="楷体" w:eastAsia="楷体" w:cs="楷体"/>
          <w:highlight w:val="none"/>
          <w:lang w:val="en-US" w:eastAsia="zh-CN"/>
        </w:rPr>
        <w:t>（三）问题导向原则。</w:t>
      </w:r>
      <w:r>
        <w:rPr>
          <w:rFonts w:hint="eastAsia"/>
          <w:highlight w:val="none"/>
          <w:lang w:val="en-US" w:eastAsia="zh-CN"/>
        </w:rPr>
        <w:t>针对现状财政补贴管理中存在的短板与问题，优化补贴补偿核算体系，对公交企业实施低票价、减免票、承担政府指令性任务等形成的政策性亏损，以成本规制为依据科学核定运营成本，合理界定政府补贴范围。</w:t>
      </w:r>
    </w:p>
    <w:p>
      <w:pPr>
        <w:bidi w:val="0"/>
        <w:rPr>
          <w:rFonts w:hint="default"/>
          <w:highlight w:val="none"/>
          <w:lang w:val="en-US" w:eastAsia="zh-CN"/>
        </w:rPr>
      </w:pPr>
      <w:r>
        <w:rPr>
          <w:rFonts w:hint="eastAsia" w:ascii="楷体" w:hAnsi="楷体" w:eastAsia="楷体" w:cs="楷体"/>
          <w:highlight w:val="none"/>
          <w:lang w:val="en-US" w:eastAsia="zh-CN"/>
        </w:rPr>
        <w:t>（四）</w:t>
      </w:r>
      <w:r>
        <w:rPr>
          <w:rFonts w:hint="default" w:ascii="楷体" w:hAnsi="楷体" w:eastAsia="楷体" w:cs="楷体"/>
          <w:highlight w:val="none"/>
          <w:lang w:val="en-US" w:eastAsia="zh-CN"/>
        </w:rPr>
        <w:t>激励性原则。</w:t>
      </w:r>
      <w:r>
        <w:rPr>
          <w:rFonts w:hint="eastAsia"/>
          <w:highlight w:val="none"/>
          <w:lang w:val="en-US" w:eastAsia="zh-CN"/>
        </w:rPr>
        <w:t>财政补贴补偿办法</w:t>
      </w:r>
      <w:r>
        <w:rPr>
          <w:rFonts w:hint="default"/>
          <w:highlight w:val="none"/>
          <w:lang w:val="en-US" w:eastAsia="zh-CN"/>
        </w:rPr>
        <w:t>应建立激励与约束机制，鼓励公交企业在保障运营安全与服务质量的基础上主动节约成本，不断提高运营效率。</w:t>
      </w:r>
    </w:p>
    <w:p>
      <w:pPr>
        <w:pStyle w:val="7"/>
        <w:numPr>
          <w:ilvl w:val="0"/>
          <w:numId w:val="0"/>
        </w:numPr>
        <w:bidi w:val="0"/>
        <w:jc w:val="center"/>
        <w:rPr>
          <w:rFonts w:hint="default"/>
          <w:highlight w:val="none"/>
          <w:lang w:val="en-US" w:eastAsia="zh-CN"/>
        </w:rPr>
      </w:pPr>
      <w:r>
        <w:rPr>
          <w:rFonts w:hint="eastAsia"/>
          <w:highlight w:val="none"/>
          <w:lang w:val="en-US" w:eastAsia="zh-CN"/>
        </w:rPr>
        <w:t>第二章 成本规制补贴资金核定</w:t>
      </w:r>
    </w:p>
    <w:p>
      <w:pPr>
        <w:pStyle w:val="21"/>
        <w:bidi w:val="0"/>
        <w:rPr>
          <w:rFonts w:hint="default"/>
          <w:highlight w:val="none"/>
          <w:lang w:val="en-US" w:eastAsia="zh-CN"/>
        </w:rPr>
      </w:pPr>
      <w:r>
        <w:rPr>
          <w:rFonts w:hint="eastAsia"/>
          <w:highlight w:val="none"/>
          <w:lang w:val="en-US" w:eastAsia="zh-CN"/>
        </w:rPr>
        <w:t>城市公共交通政府</w:t>
      </w:r>
      <w:r>
        <w:rPr>
          <w:rFonts w:hint="default"/>
          <w:highlight w:val="none"/>
          <w:lang w:val="en-US" w:eastAsia="zh-CN"/>
        </w:rPr>
        <w:t>财政补贴</w:t>
      </w:r>
      <w:r>
        <w:rPr>
          <w:rFonts w:hint="eastAsia"/>
          <w:highlight w:val="none"/>
          <w:lang w:val="en-US" w:eastAsia="zh-CN"/>
        </w:rPr>
        <w:t>补偿</w:t>
      </w:r>
      <w:r>
        <w:rPr>
          <w:rFonts w:hint="default"/>
          <w:highlight w:val="none"/>
          <w:lang w:val="en-US" w:eastAsia="zh-CN"/>
        </w:rPr>
        <w:t>资金根据核定运营成本、核定</w:t>
      </w:r>
      <w:r>
        <w:rPr>
          <w:rFonts w:hint="eastAsia"/>
          <w:highlight w:val="none"/>
          <w:lang w:val="en-US" w:eastAsia="zh-CN"/>
        </w:rPr>
        <w:t>主营业务</w:t>
      </w:r>
      <w:r>
        <w:rPr>
          <w:rFonts w:hint="default"/>
          <w:highlight w:val="none"/>
          <w:lang w:val="en-US" w:eastAsia="zh-CN"/>
        </w:rPr>
        <w:t>收入、</w:t>
      </w:r>
      <w:r>
        <w:rPr>
          <w:rFonts w:hint="eastAsia"/>
          <w:highlight w:val="none"/>
          <w:lang w:val="en-US" w:eastAsia="zh-CN"/>
        </w:rPr>
        <w:t>其他</w:t>
      </w:r>
      <w:r>
        <w:rPr>
          <w:rFonts w:hint="default"/>
          <w:highlight w:val="none"/>
          <w:lang w:val="en-US" w:eastAsia="zh-CN"/>
        </w:rPr>
        <w:t>业务净收益、</w:t>
      </w:r>
      <w:r>
        <w:rPr>
          <w:rFonts w:hint="eastAsia"/>
          <w:highlight w:val="none"/>
          <w:lang w:val="en-US" w:eastAsia="zh-CN"/>
        </w:rPr>
        <w:t>政府其他</w:t>
      </w:r>
      <w:r>
        <w:rPr>
          <w:rFonts w:hint="default"/>
          <w:highlight w:val="none"/>
          <w:lang w:val="en-US" w:eastAsia="zh-CN"/>
        </w:rPr>
        <w:t>补助资金、服务质量绩效系数进行核定。</w:t>
      </w:r>
    </w:p>
    <w:p>
      <w:pPr>
        <w:bidi w:val="0"/>
        <w:rPr>
          <w:rFonts w:hint="eastAsia"/>
          <w:highlight w:val="none"/>
          <w:lang w:val="en-US" w:eastAsia="zh-CN"/>
        </w:rPr>
      </w:pPr>
      <w:r>
        <w:rPr>
          <w:rFonts w:hint="eastAsia"/>
          <w:highlight w:val="none"/>
          <w:lang w:val="en-US" w:eastAsia="zh-CN"/>
        </w:rPr>
        <w:t>政府财政补贴补偿资金</w:t>
      </w:r>
      <w:r>
        <w:rPr>
          <w:rFonts w:hint="default"/>
          <w:highlight w:val="none"/>
          <w:lang w:val="en-US" w:eastAsia="zh-CN"/>
        </w:rPr>
        <w:t>=</w:t>
      </w:r>
      <w:r>
        <w:rPr>
          <w:rFonts w:hint="eastAsia"/>
          <w:highlight w:val="none"/>
          <w:lang w:val="en-US" w:eastAsia="zh-CN"/>
        </w:rPr>
        <w:t>（</w:t>
      </w:r>
      <w:r>
        <w:rPr>
          <w:rFonts w:hint="default"/>
          <w:highlight w:val="none"/>
          <w:lang w:val="en-US" w:eastAsia="zh-CN"/>
        </w:rPr>
        <w:t>核定运营成本－</w:t>
      </w:r>
      <w:r>
        <w:rPr>
          <w:rFonts w:hint="eastAsia"/>
          <w:highlight w:val="none"/>
          <w:lang w:val="en-US" w:eastAsia="zh-CN"/>
        </w:rPr>
        <w:t>核定主营业务收入</w:t>
      </w:r>
      <w:r>
        <w:rPr>
          <w:rFonts w:hint="default"/>
          <w:highlight w:val="none"/>
          <w:lang w:val="en-US" w:eastAsia="zh-CN"/>
        </w:rPr>
        <w:t>－</w:t>
      </w:r>
      <w:r>
        <w:rPr>
          <w:rFonts w:hint="eastAsia"/>
          <w:highlight w:val="none"/>
          <w:lang w:val="en-US" w:eastAsia="zh-CN"/>
        </w:rPr>
        <w:t>核定其他</w:t>
      </w:r>
      <w:r>
        <w:rPr>
          <w:rFonts w:hint="default"/>
          <w:highlight w:val="none"/>
          <w:lang w:val="en-US" w:eastAsia="zh-CN"/>
        </w:rPr>
        <w:t>业务净收益－</w:t>
      </w:r>
      <w:r>
        <w:rPr>
          <w:rFonts w:hint="eastAsia"/>
          <w:highlight w:val="none"/>
          <w:lang w:val="en-US" w:eastAsia="zh-CN"/>
        </w:rPr>
        <w:t>政府其他补助资金）</w:t>
      </w:r>
      <w:r>
        <w:rPr>
          <w:rFonts w:hint="default" w:ascii="Arial" w:hAnsi="Arial" w:cs="Arial"/>
          <w:highlight w:val="none"/>
          <w:lang w:val="en-US" w:eastAsia="zh-CN"/>
        </w:rPr>
        <w:t>×</w:t>
      </w:r>
      <w:r>
        <w:rPr>
          <w:rFonts w:hint="default"/>
          <w:highlight w:val="none"/>
          <w:lang w:val="en-US" w:eastAsia="zh-CN"/>
        </w:rPr>
        <w:t>服务质量考核绩效</w:t>
      </w:r>
      <w:r>
        <w:rPr>
          <w:rFonts w:hint="eastAsia"/>
          <w:highlight w:val="none"/>
          <w:lang w:val="en-US" w:eastAsia="zh-CN"/>
        </w:rPr>
        <w:t>系数</w:t>
      </w:r>
    </w:p>
    <w:p>
      <w:pPr>
        <w:bidi w:val="0"/>
        <w:rPr>
          <w:rFonts w:hint="eastAsia"/>
          <w:highlight w:val="none"/>
        </w:rPr>
      </w:pPr>
      <w:r>
        <w:rPr>
          <w:rFonts w:hint="eastAsia"/>
          <w:highlight w:val="none"/>
          <w:lang w:val="en-US" w:eastAsia="zh-CN"/>
        </w:rPr>
        <w:t>核定</w:t>
      </w:r>
      <w:r>
        <w:rPr>
          <w:rFonts w:hint="eastAsia"/>
          <w:highlight w:val="none"/>
        </w:rPr>
        <w:t>运营成本是指</w:t>
      </w:r>
      <w:r>
        <w:rPr>
          <w:rFonts w:hint="eastAsia"/>
          <w:highlight w:val="none"/>
          <w:lang w:val="en-US" w:eastAsia="zh-CN"/>
        </w:rPr>
        <w:t>按照《伊州区城市公共交通企业成本规制实施办法》</w:t>
      </w:r>
      <w:r>
        <w:rPr>
          <w:rFonts w:hint="eastAsia"/>
          <w:highlight w:val="none"/>
        </w:rPr>
        <w:t>审核确定的公交企业年度运营成本</w:t>
      </w:r>
      <w:r>
        <w:rPr>
          <w:rFonts w:hint="eastAsia"/>
          <w:highlight w:val="none"/>
          <w:lang w:eastAsia="zh-CN"/>
        </w:rPr>
        <w:t>，</w:t>
      </w:r>
      <w:r>
        <w:rPr>
          <w:rFonts w:hint="eastAsia"/>
          <w:highlight w:val="none"/>
          <w:lang w:val="en-US" w:eastAsia="zh-CN"/>
        </w:rPr>
        <w:t>核定主营业务收入是指审核确定的公交票款收入和定制公交业务收入等。其他</w:t>
      </w:r>
      <w:r>
        <w:rPr>
          <w:rFonts w:hint="eastAsia"/>
          <w:highlight w:val="none"/>
        </w:rPr>
        <w:t>业务是指</w:t>
      </w:r>
      <w:r>
        <w:rPr>
          <w:rFonts w:hint="eastAsia"/>
          <w:highlight w:val="none"/>
          <w:lang w:val="en-US" w:eastAsia="zh-CN"/>
        </w:rPr>
        <w:t>公交企业</w:t>
      </w:r>
      <w:r>
        <w:rPr>
          <w:rFonts w:hint="eastAsia"/>
          <w:highlight w:val="none"/>
        </w:rPr>
        <w:t>依托车辆</w:t>
      </w:r>
      <w:r>
        <w:rPr>
          <w:rFonts w:hint="eastAsia"/>
          <w:highlight w:val="none"/>
          <w:lang w:eastAsia="zh-CN"/>
        </w:rPr>
        <w:t>、</w:t>
      </w:r>
      <w:r>
        <w:rPr>
          <w:rFonts w:hint="eastAsia"/>
          <w:highlight w:val="none"/>
        </w:rPr>
        <w:t>场站</w:t>
      </w:r>
      <w:r>
        <w:rPr>
          <w:rFonts w:hint="eastAsia"/>
          <w:highlight w:val="none"/>
          <w:lang w:val="en-US" w:eastAsia="zh-CN"/>
        </w:rPr>
        <w:t>等资源</w:t>
      </w:r>
      <w:r>
        <w:rPr>
          <w:rFonts w:hint="eastAsia"/>
          <w:highlight w:val="none"/>
        </w:rPr>
        <w:t>开展的广告、租赁、</w:t>
      </w:r>
      <w:r>
        <w:rPr>
          <w:rFonts w:hint="eastAsia"/>
          <w:highlight w:val="none"/>
          <w:lang w:val="en-US" w:eastAsia="zh-CN"/>
        </w:rPr>
        <w:t>对外充电</w:t>
      </w:r>
      <w:r>
        <w:rPr>
          <w:rFonts w:hint="eastAsia"/>
          <w:highlight w:val="none"/>
        </w:rPr>
        <w:t>等业务。</w:t>
      </w:r>
    </w:p>
    <w:p>
      <w:pPr>
        <w:bidi w:val="0"/>
        <w:rPr>
          <w:rFonts w:hint="default"/>
          <w:highlight w:val="none"/>
          <w:lang w:val="en-US" w:eastAsia="zh-CN"/>
        </w:rPr>
      </w:pPr>
      <w:r>
        <w:rPr>
          <w:rFonts w:hint="default"/>
          <w:highlight w:val="none"/>
          <w:lang w:val="en-US" w:eastAsia="zh-CN"/>
        </w:rPr>
        <w:t>对于定制公交业务，以1000万元/年（三年内每年递增5%）为基准值。年度实际收入低于基准值的，按照基准值纳入规制收入；年度实际收入高于基准值的，按照基准值+高出部分的50%纳入规制收入，剩余高出部分的50%不纳入规制收入，作为对企业的奖励，由企业用于拓展业务经费和企业发展。</w:t>
      </w:r>
    </w:p>
    <w:p>
      <w:pPr>
        <w:bidi w:val="0"/>
        <w:rPr>
          <w:rFonts w:hint="default"/>
          <w:highlight w:val="none"/>
          <w:lang w:val="en-US" w:eastAsia="zh-CN"/>
        </w:rPr>
      </w:pPr>
      <w:r>
        <w:rPr>
          <w:rFonts w:hint="default"/>
          <w:highlight w:val="none"/>
          <w:lang w:val="en-US" w:eastAsia="zh-CN"/>
        </w:rPr>
        <w:t>对于其他多元化经营业务，以620万元/年至700万元/年为基准</w:t>
      </w:r>
      <w:r>
        <w:rPr>
          <w:rFonts w:hint="eastAsia"/>
          <w:highlight w:val="none"/>
          <w:lang w:val="en-US" w:eastAsia="zh-CN"/>
        </w:rPr>
        <w:t>区间</w:t>
      </w:r>
      <w:r>
        <w:rPr>
          <w:rFonts w:hint="default"/>
          <w:highlight w:val="none"/>
          <w:lang w:val="en-US" w:eastAsia="zh-CN"/>
        </w:rPr>
        <w:t>。年度实际收入低于基准</w:t>
      </w:r>
      <w:r>
        <w:rPr>
          <w:rFonts w:hint="eastAsia"/>
          <w:highlight w:val="none"/>
          <w:lang w:val="en-US" w:eastAsia="zh-CN"/>
        </w:rPr>
        <w:t>区间</w:t>
      </w:r>
      <w:r>
        <w:rPr>
          <w:rFonts w:hint="default"/>
          <w:highlight w:val="none"/>
          <w:lang w:val="en-US" w:eastAsia="zh-CN"/>
        </w:rPr>
        <w:t>下限的，按照</w:t>
      </w:r>
      <w:r>
        <w:rPr>
          <w:rFonts w:hint="eastAsia"/>
          <w:highlight w:val="none"/>
          <w:lang w:val="en-US" w:eastAsia="zh-CN"/>
        </w:rPr>
        <w:t>基准区间下限</w:t>
      </w:r>
      <w:r>
        <w:rPr>
          <w:rFonts w:hint="default"/>
          <w:highlight w:val="none"/>
          <w:lang w:val="en-US" w:eastAsia="zh-CN"/>
        </w:rPr>
        <w:t>纳入规制收入；年度实际收入在基准区间内的，据实纳入规制收入；年度实际收入高于基准范围上限的，按照基准值上限+高出部分的50%纳入规制收入，高出部分的50%作为对企业的奖励，由企业用于拓展业务经费和企业发展。</w:t>
      </w:r>
    </w:p>
    <w:p>
      <w:pPr>
        <w:bidi w:val="0"/>
        <w:rPr>
          <w:rFonts w:hint="default"/>
          <w:highlight w:val="none"/>
          <w:lang w:val="en-US" w:eastAsia="zh-CN"/>
        </w:rPr>
      </w:pPr>
      <w:r>
        <w:rPr>
          <w:rFonts w:hint="default"/>
          <w:highlight w:val="none"/>
          <w:lang w:val="en-US" w:eastAsia="zh-CN"/>
        </w:rPr>
        <w:t>政府其他补助资金包括中央、</w:t>
      </w:r>
      <w:r>
        <w:rPr>
          <w:rFonts w:hint="eastAsia"/>
          <w:highlight w:val="none"/>
          <w:lang w:val="en-US" w:eastAsia="zh-CN"/>
        </w:rPr>
        <w:t>自治区</w:t>
      </w:r>
      <w:r>
        <w:rPr>
          <w:rFonts w:hint="default"/>
          <w:highlight w:val="none"/>
          <w:lang w:val="en-US" w:eastAsia="zh-CN"/>
        </w:rPr>
        <w:t>及</w:t>
      </w:r>
      <w:r>
        <w:rPr>
          <w:rFonts w:hint="eastAsia"/>
          <w:highlight w:val="none"/>
          <w:lang w:val="en-US" w:eastAsia="zh-CN"/>
        </w:rPr>
        <w:t>哈密</w:t>
      </w:r>
      <w:r>
        <w:rPr>
          <w:rFonts w:hint="default"/>
          <w:highlight w:val="none"/>
          <w:lang w:val="en-US" w:eastAsia="zh-CN"/>
        </w:rPr>
        <w:t>市各</w:t>
      </w:r>
      <w:r>
        <w:rPr>
          <w:rFonts w:hint="eastAsia"/>
          <w:highlight w:val="none"/>
          <w:lang w:val="en-US" w:eastAsia="zh-CN"/>
        </w:rPr>
        <w:t>级</w:t>
      </w:r>
      <w:r>
        <w:rPr>
          <w:rFonts w:hint="default"/>
          <w:highlight w:val="none"/>
          <w:lang w:val="en-US" w:eastAsia="zh-CN"/>
        </w:rPr>
        <w:t>财政实际拨付的专项补助资金。</w:t>
      </w:r>
    </w:p>
    <w:p>
      <w:pPr>
        <w:pStyle w:val="21"/>
        <w:bidi w:val="0"/>
        <w:rPr>
          <w:rFonts w:hint="default"/>
          <w:highlight w:val="none"/>
          <w:lang w:val="en-US" w:eastAsia="zh-CN"/>
        </w:rPr>
      </w:pPr>
      <w:r>
        <w:rPr>
          <w:rFonts w:hint="default"/>
          <w:highlight w:val="none"/>
          <w:lang w:val="en-US" w:eastAsia="zh-CN"/>
        </w:rPr>
        <w:t>服务质量考核方法</w:t>
      </w:r>
      <w:r>
        <w:rPr>
          <w:rFonts w:hint="eastAsia"/>
          <w:highlight w:val="none"/>
          <w:lang w:val="en-US" w:eastAsia="zh-CN"/>
        </w:rPr>
        <w:t>按</w:t>
      </w:r>
      <w:r>
        <w:rPr>
          <w:rFonts w:hint="default"/>
          <w:highlight w:val="none"/>
          <w:lang w:val="en-US" w:eastAsia="zh-CN"/>
        </w:rPr>
        <w:t>照《</w:t>
      </w:r>
      <w:r>
        <w:rPr>
          <w:rFonts w:hint="eastAsia"/>
          <w:highlight w:val="none"/>
          <w:lang w:val="en-US" w:eastAsia="zh-CN"/>
        </w:rPr>
        <w:t>伊州区</w:t>
      </w:r>
      <w:r>
        <w:rPr>
          <w:rFonts w:hint="default"/>
          <w:highlight w:val="none"/>
          <w:lang w:val="en-US" w:eastAsia="zh-CN"/>
        </w:rPr>
        <w:t>城市公交运营服务质量考核办法》执行。服务质量绩效系数</w:t>
      </w:r>
      <w:r>
        <w:rPr>
          <w:rFonts w:hint="eastAsia"/>
          <w:highlight w:val="none"/>
          <w:lang w:val="en-US" w:eastAsia="zh-CN"/>
        </w:rPr>
        <w:t>具体如下：</w:t>
      </w:r>
    </w:p>
    <w:p>
      <w:pPr>
        <w:bidi w:val="0"/>
        <w:rPr>
          <w:rFonts w:hint="default"/>
          <w:highlight w:val="none"/>
          <w:lang w:val="en-US" w:eastAsia="zh-CN"/>
        </w:rPr>
      </w:pPr>
      <w:r>
        <w:rPr>
          <w:rFonts w:hint="default"/>
          <w:highlight w:val="none"/>
          <w:lang w:val="en-US" w:eastAsia="zh-CN"/>
        </w:rPr>
        <w:t>服务质量考核综合成绩达到</w:t>
      </w:r>
      <w:r>
        <w:rPr>
          <w:rFonts w:hint="eastAsia"/>
          <w:highlight w:val="none"/>
          <w:lang w:val="en-US" w:eastAsia="zh-CN"/>
        </w:rPr>
        <w:t>9</w:t>
      </w:r>
      <w:r>
        <w:rPr>
          <w:rFonts w:hint="default"/>
          <w:highlight w:val="none"/>
          <w:lang w:val="en-US" w:eastAsia="zh-CN"/>
        </w:rPr>
        <w:t>0分及以上，服务质量绩效系数为</w:t>
      </w:r>
      <w:r>
        <w:rPr>
          <w:rFonts w:hint="eastAsia"/>
          <w:highlight w:val="none"/>
          <w:lang w:val="en-US" w:eastAsia="zh-CN"/>
        </w:rPr>
        <w:t>1.05</w:t>
      </w:r>
      <w:r>
        <w:rPr>
          <w:rFonts w:hint="default"/>
          <w:highlight w:val="none"/>
          <w:lang w:val="en-US" w:eastAsia="zh-CN"/>
        </w:rPr>
        <w:t>；</w:t>
      </w:r>
    </w:p>
    <w:p>
      <w:pPr>
        <w:bidi w:val="0"/>
        <w:rPr>
          <w:rFonts w:hint="default"/>
          <w:highlight w:val="none"/>
          <w:lang w:val="en-US" w:eastAsia="zh-CN"/>
        </w:rPr>
      </w:pPr>
      <w:r>
        <w:rPr>
          <w:rFonts w:hint="default"/>
          <w:highlight w:val="none"/>
          <w:lang w:val="en-US" w:eastAsia="zh-CN"/>
        </w:rPr>
        <w:t>服务质量考核综合成绩达到80分及以上，服务质量绩效系数为</w:t>
      </w:r>
      <w:r>
        <w:rPr>
          <w:rFonts w:hint="eastAsia"/>
          <w:highlight w:val="none"/>
          <w:lang w:val="en-US" w:eastAsia="zh-CN"/>
        </w:rPr>
        <w:t>1</w:t>
      </w:r>
      <w:r>
        <w:rPr>
          <w:rFonts w:hint="default"/>
          <w:highlight w:val="none"/>
          <w:lang w:val="en-US" w:eastAsia="zh-CN"/>
        </w:rPr>
        <w:t>；</w:t>
      </w:r>
    </w:p>
    <w:p>
      <w:pPr>
        <w:bidi w:val="0"/>
        <w:rPr>
          <w:rFonts w:hint="default"/>
          <w:highlight w:val="none"/>
          <w:lang w:val="en-US" w:eastAsia="zh-CN"/>
        </w:rPr>
      </w:pPr>
      <w:r>
        <w:rPr>
          <w:rFonts w:hint="default"/>
          <w:highlight w:val="none"/>
          <w:lang w:val="en-US" w:eastAsia="zh-CN"/>
        </w:rPr>
        <w:t>服务质量考核综合成绩70分（含）-79分，服务质量绩效系数为</w:t>
      </w:r>
      <w:r>
        <w:rPr>
          <w:rFonts w:hint="eastAsia"/>
          <w:highlight w:val="none"/>
          <w:lang w:val="en-US" w:eastAsia="zh-CN"/>
        </w:rPr>
        <w:t>0.95</w:t>
      </w:r>
      <w:r>
        <w:rPr>
          <w:rFonts w:hint="default"/>
          <w:highlight w:val="none"/>
          <w:lang w:val="en-US" w:eastAsia="zh-CN"/>
        </w:rPr>
        <w:t xml:space="preserve">； </w:t>
      </w:r>
    </w:p>
    <w:p>
      <w:pPr>
        <w:bidi w:val="0"/>
        <w:rPr>
          <w:rFonts w:hint="default"/>
          <w:highlight w:val="none"/>
          <w:lang w:val="en-US" w:eastAsia="zh-CN"/>
        </w:rPr>
      </w:pPr>
      <w:r>
        <w:rPr>
          <w:rFonts w:hint="default"/>
          <w:highlight w:val="none"/>
          <w:lang w:val="en-US" w:eastAsia="zh-CN"/>
        </w:rPr>
        <w:t>服务质量考核综合成绩60分（含）-69分，服务质量绩效系数为</w:t>
      </w:r>
      <w:r>
        <w:rPr>
          <w:rFonts w:hint="eastAsia"/>
          <w:highlight w:val="none"/>
          <w:lang w:val="en-US" w:eastAsia="zh-CN"/>
        </w:rPr>
        <w:t>0.9</w:t>
      </w:r>
      <w:r>
        <w:rPr>
          <w:rFonts w:hint="default"/>
          <w:highlight w:val="none"/>
          <w:lang w:val="en-US" w:eastAsia="zh-CN"/>
        </w:rPr>
        <w:t xml:space="preserve">。 </w:t>
      </w:r>
    </w:p>
    <w:p>
      <w:pPr>
        <w:bidi w:val="0"/>
        <w:rPr>
          <w:rFonts w:hint="default"/>
          <w:highlight w:val="none"/>
          <w:lang w:val="en-US" w:eastAsia="zh-CN"/>
        </w:rPr>
      </w:pPr>
      <w:r>
        <w:rPr>
          <w:rFonts w:hint="default"/>
          <w:highlight w:val="none"/>
          <w:lang w:val="en-US" w:eastAsia="zh-CN"/>
        </w:rPr>
        <w:t>服务质量考核综合成绩低于60分，服务质量绩效系数为</w:t>
      </w:r>
      <w:r>
        <w:rPr>
          <w:rFonts w:hint="eastAsia"/>
          <w:highlight w:val="none"/>
          <w:lang w:val="en-US" w:eastAsia="zh-CN"/>
        </w:rPr>
        <w:t>0.8</w:t>
      </w:r>
      <w:r>
        <w:rPr>
          <w:rFonts w:hint="default"/>
          <w:highlight w:val="none"/>
          <w:lang w:val="en-US" w:eastAsia="zh-CN"/>
        </w:rPr>
        <w:t>。</w:t>
      </w:r>
    </w:p>
    <w:p>
      <w:pPr>
        <w:bidi w:val="0"/>
        <w:ind w:left="0" w:leftChars="0" w:firstLine="640" w:firstLineChars="200"/>
        <w:rPr>
          <w:rFonts w:hint="default"/>
          <w:highlight w:val="none"/>
          <w:lang w:val="en-US" w:eastAsia="zh-CN"/>
        </w:rPr>
      </w:pPr>
      <w:r>
        <w:rPr>
          <w:rFonts w:hint="default"/>
          <w:highlight w:val="none"/>
          <w:lang w:val="en-US" w:eastAsia="zh-CN"/>
        </w:rPr>
        <w:t>考核年度内有以下情形之一的，</w:t>
      </w:r>
      <w:r>
        <w:rPr>
          <w:rFonts w:hint="eastAsia"/>
          <w:highlight w:val="none"/>
          <w:lang w:val="en-US" w:eastAsia="zh-CN"/>
        </w:rPr>
        <w:t>服务质量绩效系数为0.8</w:t>
      </w:r>
      <w:r>
        <w:rPr>
          <w:rFonts w:hint="default"/>
          <w:highlight w:val="none"/>
          <w:lang w:val="en-US" w:eastAsia="zh-CN"/>
        </w:rPr>
        <w:t>：</w:t>
      </w:r>
    </w:p>
    <w:p>
      <w:pPr>
        <w:bidi w:val="0"/>
        <w:rPr>
          <w:rFonts w:hint="default"/>
          <w:highlight w:val="none"/>
          <w:lang w:val="en-US" w:eastAsia="zh-CN"/>
        </w:rPr>
      </w:pPr>
      <w:r>
        <w:rPr>
          <w:rFonts w:hint="default"/>
          <w:highlight w:val="none"/>
          <w:lang w:val="en-US" w:eastAsia="zh-CN"/>
        </w:rPr>
        <w:t>（一）因城市公交非正常停运等造成严重负面舆情的；</w:t>
      </w:r>
    </w:p>
    <w:p>
      <w:pPr>
        <w:bidi w:val="0"/>
        <w:rPr>
          <w:rFonts w:hint="default"/>
          <w:highlight w:val="none"/>
          <w:lang w:val="en-US" w:eastAsia="zh-CN"/>
        </w:rPr>
      </w:pPr>
      <w:r>
        <w:rPr>
          <w:rFonts w:hint="eastAsia"/>
          <w:highlight w:val="none"/>
          <w:lang w:val="en-US" w:eastAsia="zh-CN"/>
        </w:rPr>
        <w:t>（二）</w:t>
      </w:r>
      <w:r>
        <w:rPr>
          <w:rFonts w:hint="default"/>
          <w:highlight w:val="none"/>
          <w:lang w:val="en-US" w:eastAsia="zh-CN"/>
        </w:rPr>
        <w:t>城市公共交通运营企业发生重大及以上安全事故的；</w:t>
      </w:r>
    </w:p>
    <w:p>
      <w:pPr>
        <w:bidi w:val="0"/>
        <w:rPr>
          <w:rFonts w:hint="default"/>
          <w:highlight w:val="none"/>
          <w:lang w:val="en-US" w:eastAsia="zh-CN"/>
        </w:rPr>
      </w:pPr>
      <w:r>
        <w:rPr>
          <w:rFonts w:hint="default"/>
          <w:highlight w:val="none"/>
          <w:lang w:val="en-US" w:eastAsia="zh-CN"/>
        </w:rPr>
        <w:t>（三）发生城市公共交通领域责任性重大群体事件的。</w:t>
      </w:r>
    </w:p>
    <w:p>
      <w:pPr>
        <w:pStyle w:val="21"/>
        <w:bidi w:val="0"/>
        <w:rPr>
          <w:rFonts w:hint="default"/>
          <w:highlight w:val="none"/>
          <w:lang w:val="en-US" w:eastAsia="zh-CN"/>
        </w:rPr>
      </w:pPr>
      <w:r>
        <w:rPr>
          <w:rFonts w:hint="eastAsia"/>
          <w:highlight w:val="none"/>
          <w:lang w:val="en-US" w:eastAsia="zh-CN"/>
        </w:rPr>
        <w:t>财政补贴补偿资金拨付。</w:t>
      </w:r>
      <w:r>
        <w:rPr>
          <w:rFonts w:hint="default"/>
          <w:highlight w:val="none"/>
          <w:lang w:val="en-US" w:eastAsia="zh-CN"/>
        </w:rPr>
        <w:t>公交财政补贴采用</w:t>
      </w:r>
      <w:r>
        <w:rPr>
          <w:rFonts w:hint="eastAsia"/>
          <w:highlight w:val="none"/>
          <w:lang w:val="en-US" w:eastAsia="zh-CN"/>
        </w:rPr>
        <w:t>“年初预算、月度预拨、次年清算”的方式。</w:t>
      </w:r>
    </w:p>
    <w:p>
      <w:pPr>
        <w:pStyle w:val="7"/>
        <w:numPr>
          <w:ilvl w:val="0"/>
          <w:numId w:val="0"/>
        </w:numPr>
        <w:bidi w:val="0"/>
        <w:ind w:leftChars="0"/>
        <w:jc w:val="center"/>
        <w:rPr>
          <w:rFonts w:hint="eastAsia"/>
          <w:highlight w:val="none"/>
          <w:lang w:val="en-US" w:eastAsia="zh-CN"/>
        </w:rPr>
      </w:pPr>
      <w:r>
        <w:rPr>
          <w:rFonts w:hint="eastAsia"/>
          <w:highlight w:val="none"/>
          <w:lang w:val="en-US" w:eastAsia="zh-CN"/>
        </w:rPr>
        <w:t>第三章 规范补贴工作流程</w:t>
      </w:r>
    </w:p>
    <w:p>
      <w:pPr>
        <w:pStyle w:val="21"/>
        <w:bidi w:val="0"/>
        <w:rPr>
          <w:rFonts w:hint="default"/>
          <w:highlight w:val="none"/>
          <w:lang w:val="en-US" w:eastAsia="zh-CN"/>
        </w:rPr>
      </w:pPr>
      <w:r>
        <w:rPr>
          <w:rFonts w:hint="eastAsia"/>
          <w:highlight w:val="none"/>
          <w:lang w:val="en-US" w:eastAsia="zh-CN"/>
        </w:rPr>
        <w:t>运营</w:t>
      </w:r>
      <w:r>
        <w:rPr>
          <w:rFonts w:hint="default"/>
          <w:highlight w:val="none"/>
          <w:lang w:val="en-US" w:eastAsia="zh-CN"/>
        </w:rPr>
        <w:t>计划编制。补贴年度上一年</w:t>
      </w:r>
      <w:r>
        <w:rPr>
          <w:rFonts w:hint="eastAsia"/>
          <w:highlight w:val="none"/>
          <w:lang w:val="en-US" w:eastAsia="zh-CN"/>
        </w:rPr>
        <w:t>11月底</w:t>
      </w:r>
      <w:r>
        <w:rPr>
          <w:rFonts w:hint="default"/>
          <w:highlight w:val="none"/>
          <w:lang w:val="en-US" w:eastAsia="zh-CN"/>
        </w:rPr>
        <w:t>前，公交企业编制下年度运营计划，由</w:t>
      </w:r>
      <w:r>
        <w:rPr>
          <w:rFonts w:hint="eastAsia"/>
          <w:highlight w:val="none"/>
          <w:lang w:val="en-US" w:eastAsia="zh-CN"/>
        </w:rPr>
        <w:t>区</w:t>
      </w:r>
      <w:r>
        <w:rPr>
          <w:rFonts w:hint="default"/>
          <w:highlight w:val="none"/>
          <w:lang w:val="en-US" w:eastAsia="zh-CN"/>
        </w:rPr>
        <w:t>交通运输局审核后确定。</w:t>
      </w:r>
      <w:r>
        <w:rPr>
          <w:rFonts w:hint="eastAsia"/>
          <w:highlight w:val="none"/>
          <w:lang w:val="en-US" w:eastAsia="zh-CN"/>
        </w:rPr>
        <w:t>公交企业根据年度运营计划制定月度运营计划，每月25日前将次月运营计划报区交通运输局备案。</w:t>
      </w:r>
    </w:p>
    <w:p>
      <w:pPr>
        <w:pStyle w:val="21"/>
        <w:bidi w:val="0"/>
        <w:rPr>
          <w:rFonts w:hint="eastAsia"/>
          <w:highlight w:val="none"/>
          <w:lang w:val="en-US" w:eastAsia="zh-CN"/>
        </w:rPr>
      </w:pPr>
      <w:r>
        <w:rPr>
          <w:rFonts w:hint="default"/>
          <w:highlight w:val="none"/>
          <w:lang w:val="en-US" w:eastAsia="zh-CN"/>
        </w:rPr>
        <w:t>补贴资金预算</w:t>
      </w:r>
      <w:r>
        <w:rPr>
          <w:rFonts w:hint="eastAsia"/>
          <w:highlight w:val="none"/>
          <w:lang w:val="en-US" w:eastAsia="zh-CN"/>
        </w:rPr>
        <w:t>。区交通运输局按照部门预算编制要求和程序，以确定的公交运营计划为基础，结合《伊州区城市公共交通企业成本规制实施办法》编制财政补贴资金预算，经区财政局审核后，报区政府同意后列入区财政预算。</w:t>
      </w:r>
    </w:p>
    <w:p>
      <w:pPr>
        <w:pStyle w:val="21"/>
        <w:bidi w:val="0"/>
        <w:rPr>
          <w:rFonts w:hint="default"/>
          <w:highlight w:val="none"/>
          <w:lang w:val="en-US" w:eastAsia="zh-CN"/>
        </w:rPr>
      </w:pPr>
      <w:r>
        <w:rPr>
          <w:rFonts w:hint="eastAsia"/>
          <w:highlight w:val="none"/>
          <w:lang w:val="en-US" w:eastAsia="zh-CN"/>
        </w:rPr>
        <w:t>预算资金拨付。区交通运输局在每月5日前</w:t>
      </w:r>
      <w:r>
        <w:rPr>
          <w:rFonts w:hint="default"/>
          <w:highlight w:val="none"/>
          <w:lang w:val="en-US" w:eastAsia="zh-CN"/>
        </w:rPr>
        <w:t>按照财政补贴预算</w:t>
      </w:r>
      <w:r>
        <w:rPr>
          <w:rFonts w:hint="eastAsia"/>
          <w:highlight w:val="none"/>
          <w:lang w:val="en-US" w:eastAsia="zh-CN"/>
        </w:rPr>
        <w:t>提交支出计划，</w:t>
      </w:r>
      <w:r>
        <w:rPr>
          <w:rFonts w:hint="default"/>
          <w:highlight w:val="none"/>
          <w:lang w:val="en-US" w:eastAsia="zh-CN"/>
        </w:rPr>
        <w:t>财政</w:t>
      </w:r>
      <w:r>
        <w:rPr>
          <w:rFonts w:hint="eastAsia"/>
          <w:highlight w:val="none"/>
          <w:lang w:val="en-US" w:eastAsia="zh-CN"/>
        </w:rPr>
        <w:t>局根据计划</w:t>
      </w:r>
      <w:r>
        <w:rPr>
          <w:rFonts w:hint="default"/>
          <w:highlight w:val="none"/>
          <w:lang w:val="en-US" w:eastAsia="zh-CN"/>
        </w:rPr>
        <w:t>向公交企业预拨资金。</w:t>
      </w:r>
    </w:p>
    <w:p>
      <w:pPr>
        <w:pStyle w:val="21"/>
        <w:bidi w:val="0"/>
        <w:rPr>
          <w:rFonts w:hint="default"/>
          <w:highlight w:val="none"/>
          <w:lang w:val="en-US" w:eastAsia="zh-CN"/>
        </w:rPr>
      </w:pPr>
      <w:r>
        <w:rPr>
          <w:rFonts w:hint="eastAsia"/>
          <w:highlight w:val="none"/>
          <w:lang w:val="en-US" w:eastAsia="zh-CN"/>
        </w:rPr>
        <w:t>补贴资金</w:t>
      </w:r>
      <w:r>
        <w:rPr>
          <w:rFonts w:hint="default"/>
          <w:highlight w:val="none"/>
          <w:lang w:val="en-US" w:eastAsia="zh-CN"/>
        </w:rPr>
        <w:t>清算</w:t>
      </w:r>
      <w:r>
        <w:rPr>
          <w:rFonts w:hint="eastAsia"/>
          <w:highlight w:val="none"/>
          <w:lang w:val="en-US" w:eastAsia="zh-CN"/>
        </w:rPr>
        <w:t>流程：</w:t>
      </w:r>
    </w:p>
    <w:p>
      <w:pPr>
        <w:bidi w:val="0"/>
        <w:rPr>
          <w:rFonts w:hint="default"/>
          <w:highlight w:val="none"/>
          <w:lang w:val="en-US" w:eastAsia="zh-CN"/>
        </w:rPr>
      </w:pPr>
      <w:r>
        <w:rPr>
          <w:rFonts w:hint="eastAsia"/>
          <w:highlight w:val="none"/>
          <w:lang w:val="en-US" w:eastAsia="zh-CN"/>
        </w:rPr>
        <w:t>（一）</w:t>
      </w:r>
      <w:r>
        <w:rPr>
          <w:rFonts w:hint="default"/>
          <w:highlight w:val="none"/>
          <w:lang w:val="en-US" w:eastAsia="zh-CN"/>
        </w:rPr>
        <w:t>服务</w:t>
      </w:r>
      <w:r>
        <w:rPr>
          <w:rFonts w:hint="eastAsia"/>
          <w:highlight w:val="none"/>
          <w:lang w:val="en-US" w:eastAsia="zh-CN"/>
        </w:rPr>
        <w:t>考核。</w:t>
      </w:r>
      <w:r>
        <w:rPr>
          <w:rFonts w:hint="default"/>
          <w:highlight w:val="none"/>
          <w:lang w:val="en-US" w:eastAsia="zh-CN"/>
        </w:rPr>
        <w:t>每年</w:t>
      </w:r>
      <w:r>
        <w:rPr>
          <w:rFonts w:hint="eastAsia"/>
          <w:highlight w:val="none"/>
          <w:lang w:val="en-US" w:eastAsia="zh-CN"/>
        </w:rPr>
        <w:t>1</w:t>
      </w:r>
      <w:r>
        <w:rPr>
          <w:rFonts w:hint="default"/>
          <w:highlight w:val="none"/>
          <w:lang w:val="en-US" w:eastAsia="zh-CN"/>
        </w:rPr>
        <w:t>月底前，</w:t>
      </w:r>
      <w:r>
        <w:rPr>
          <w:rFonts w:hint="eastAsia"/>
          <w:highlight w:val="none"/>
          <w:lang w:val="en-US" w:eastAsia="zh-CN"/>
        </w:rPr>
        <w:t>区</w:t>
      </w:r>
      <w:r>
        <w:rPr>
          <w:rFonts w:hint="default"/>
          <w:highlight w:val="none"/>
          <w:lang w:val="en-US" w:eastAsia="zh-CN"/>
        </w:rPr>
        <w:t>交通运输局按照《伊州区城市公交运营服务质量考核办法》对公交企业</w:t>
      </w:r>
      <w:r>
        <w:rPr>
          <w:rFonts w:hint="eastAsia"/>
          <w:highlight w:val="none"/>
          <w:lang w:val="en-US" w:eastAsia="zh-CN"/>
        </w:rPr>
        <w:t>上年度完成服务质量</w:t>
      </w:r>
      <w:r>
        <w:rPr>
          <w:rFonts w:hint="default"/>
          <w:highlight w:val="none"/>
          <w:lang w:val="en-US" w:eastAsia="zh-CN"/>
        </w:rPr>
        <w:t>考核，根据</w:t>
      </w:r>
      <w:r>
        <w:rPr>
          <w:rFonts w:hint="eastAsia"/>
          <w:highlight w:val="none"/>
          <w:lang w:val="en-US" w:eastAsia="zh-CN"/>
        </w:rPr>
        <w:t>考核结果</w:t>
      </w:r>
      <w:r>
        <w:rPr>
          <w:rFonts w:hint="default"/>
          <w:highlight w:val="none"/>
          <w:lang w:val="en-US" w:eastAsia="zh-CN"/>
        </w:rPr>
        <w:t>核定公交企业服务质量绩效系数</w:t>
      </w:r>
      <w:r>
        <w:rPr>
          <w:rFonts w:hint="eastAsia"/>
          <w:highlight w:val="none"/>
          <w:lang w:val="en-US" w:eastAsia="zh-CN"/>
        </w:rPr>
        <w:t>，并将考核结果抄送区财政局、国有资产监督管理委员会。</w:t>
      </w:r>
    </w:p>
    <w:p>
      <w:pPr>
        <w:spacing w:line="560" w:lineRule="exact"/>
        <w:ind w:firstLine="640" w:firstLineChars="200"/>
        <w:rPr>
          <w:rFonts w:hint="default"/>
          <w:highlight w:val="none"/>
          <w:lang w:val="en-US" w:eastAsia="zh-CN"/>
        </w:rPr>
      </w:pPr>
      <w:r>
        <w:rPr>
          <w:rFonts w:hint="eastAsia"/>
          <w:highlight w:val="none"/>
          <w:lang w:val="en-US" w:eastAsia="zh-CN"/>
        </w:rPr>
        <w:t>（二）审计核定。</w:t>
      </w:r>
      <w:r>
        <w:rPr>
          <w:rFonts w:hint="default"/>
          <w:highlight w:val="none"/>
          <w:lang w:val="en-US" w:eastAsia="zh-CN"/>
        </w:rPr>
        <w:t>由</w:t>
      </w:r>
      <w:r>
        <w:rPr>
          <w:rFonts w:hint="eastAsia"/>
          <w:highlight w:val="none"/>
          <w:lang w:val="en-US" w:eastAsia="zh-CN"/>
        </w:rPr>
        <w:t>区交通运输局选聘专业审计机构，按照《伊州区城市公共交通企业成本规制实施办法》</w:t>
      </w:r>
      <w:r>
        <w:rPr>
          <w:rFonts w:hint="default"/>
          <w:highlight w:val="none"/>
          <w:lang w:val="en-US" w:eastAsia="zh-CN"/>
        </w:rPr>
        <w:t>对公交企业运营成本</w:t>
      </w:r>
      <w:r>
        <w:rPr>
          <w:rFonts w:hint="eastAsia"/>
          <w:highlight w:val="none"/>
          <w:lang w:val="en-US" w:eastAsia="zh-CN"/>
        </w:rPr>
        <w:t>及收入</w:t>
      </w:r>
      <w:r>
        <w:rPr>
          <w:rFonts w:hint="default"/>
          <w:highlight w:val="none"/>
          <w:lang w:val="en-US" w:eastAsia="zh-CN"/>
        </w:rPr>
        <w:t>进行审计与核定，于</w:t>
      </w:r>
      <w:r>
        <w:rPr>
          <w:rFonts w:hint="eastAsia"/>
          <w:highlight w:val="none"/>
          <w:lang w:val="en-US" w:eastAsia="zh-CN"/>
        </w:rPr>
        <w:t>3</w:t>
      </w:r>
      <w:r>
        <w:rPr>
          <w:rFonts w:hint="default"/>
          <w:highlight w:val="none"/>
          <w:lang w:val="en-US" w:eastAsia="zh-CN"/>
        </w:rPr>
        <w:t>月底前形成运营成本</w:t>
      </w:r>
      <w:r>
        <w:rPr>
          <w:rFonts w:hint="eastAsia"/>
          <w:highlight w:val="none"/>
          <w:lang w:val="en-US" w:eastAsia="zh-CN"/>
        </w:rPr>
        <w:t>及收入核定</w:t>
      </w:r>
      <w:r>
        <w:rPr>
          <w:rFonts w:hint="default"/>
          <w:highlight w:val="none"/>
          <w:lang w:val="en-US" w:eastAsia="zh-CN"/>
        </w:rPr>
        <w:t>报告。</w:t>
      </w:r>
    </w:p>
    <w:p>
      <w:pPr>
        <w:bidi w:val="0"/>
        <w:rPr>
          <w:rFonts w:hint="default"/>
          <w:highlight w:val="none"/>
          <w:lang w:val="en-US" w:eastAsia="zh-CN"/>
        </w:rPr>
      </w:pPr>
      <w:r>
        <w:rPr>
          <w:rFonts w:hint="eastAsia"/>
          <w:highlight w:val="none"/>
          <w:lang w:val="en-US" w:eastAsia="zh-CN"/>
        </w:rPr>
        <w:t>（三）</w:t>
      </w:r>
      <w:r>
        <w:rPr>
          <w:rFonts w:hint="default"/>
          <w:highlight w:val="none"/>
          <w:lang w:val="en-US" w:eastAsia="zh-CN"/>
        </w:rPr>
        <w:t>资金清算。补贴年度次年4月底前，</w:t>
      </w:r>
      <w:r>
        <w:rPr>
          <w:rFonts w:hint="eastAsia"/>
          <w:highlight w:val="none"/>
          <w:lang w:val="en-US" w:eastAsia="zh-CN"/>
        </w:rPr>
        <w:t>区交通运输局根据</w:t>
      </w:r>
      <w:r>
        <w:rPr>
          <w:rFonts w:hint="default"/>
          <w:highlight w:val="none"/>
          <w:lang w:val="en-US" w:eastAsia="zh-CN"/>
        </w:rPr>
        <w:t>运营成本</w:t>
      </w:r>
      <w:r>
        <w:rPr>
          <w:rFonts w:hint="eastAsia"/>
          <w:highlight w:val="none"/>
          <w:lang w:val="en-US" w:eastAsia="zh-CN"/>
        </w:rPr>
        <w:t>及收入核定</w:t>
      </w:r>
      <w:r>
        <w:rPr>
          <w:rFonts w:hint="default"/>
          <w:highlight w:val="none"/>
          <w:lang w:val="en-US" w:eastAsia="zh-CN"/>
        </w:rPr>
        <w:t>报告</w:t>
      </w:r>
      <w:r>
        <w:rPr>
          <w:rFonts w:hint="eastAsia"/>
          <w:highlight w:val="none"/>
          <w:lang w:val="en-US" w:eastAsia="zh-CN"/>
        </w:rPr>
        <w:t>、服务质量考核结果提出清算资金分配意见，</w:t>
      </w:r>
      <w:r>
        <w:rPr>
          <w:rFonts w:hint="default"/>
          <w:highlight w:val="none"/>
          <w:lang w:val="en-US" w:eastAsia="zh-CN"/>
        </w:rPr>
        <w:t>财政局</w:t>
      </w:r>
      <w:r>
        <w:rPr>
          <w:rFonts w:hint="eastAsia"/>
          <w:highlight w:val="none"/>
          <w:lang w:val="en-US" w:eastAsia="zh-CN"/>
        </w:rPr>
        <w:t>根据分配意见</w:t>
      </w:r>
      <w:r>
        <w:rPr>
          <w:rFonts w:hint="default"/>
          <w:highlight w:val="none"/>
          <w:lang w:val="en-US" w:eastAsia="zh-CN"/>
        </w:rPr>
        <w:t>进行清算</w:t>
      </w:r>
      <w:r>
        <w:rPr>
          <w:rFonts w:hint="eastAsia"/>
          <w:highlight w:val="none"/>
          <w:lang w:val="en-US" w:eastAsia="zh-CN"/>
        </w:rPr>
        <w:t>。清算资金</w:t>
      </w:r>
      <w:r>
        <w:rPr>
          <w:rFonts w:hint="default"/>
          <w:highlight w:val="none"/>
          <w:lang w:val="en-US" w:eastAsia="zh-CN"/>
        </w:rPr>
        <w:t>实行“多退少补”</w:t>
      </w:r>
      <w:r>
        <w:rPr>
          <w:rFonts w:hint="eastAsia"/>
          <w:highlight w:val="none"/>
          <w:lang w:val="en-US" w:eastAsia="zh-CN"/>
        </w:rPr>
        <w:t>，</w:t>
      </w:r>
      <w:r>
        <w:rPr>
          <w:rFonts w:hint="default"/>
          <w:highlight w:val="none"/>
          <w:lang w:val="en-US" w:eastAsia="zh-CN"/>
        </w:rPr>
        <w:t>如预拨财政补贴少于实发财政补贴，则在</w:t>
      </w:r>
      <w:r>
        <w:rPr>
          <w:rFonts w:hint="eastAsia"/>
          <w:highlight w:val="none"/>
          <w:lang w:val="en-US" w:eastAsia="zh-CN"/>
        </w:rPr>
        <w:t>6月底前</w:t>
      </w:r>
      <w:r>
        <w:rPr>
          <w:rFonts w:hint="default"/>
          <w:highlight w:val="none"/>
          <w:lang w:val="en-US" w:eastAsia="zh-CN"/>
        </w:rPr>
        <w:t>一次性拨付给公交企业；如预拨财政补贴高于实发财政补贴，超拨部分从预拨资金中扣减。</w:t>
      </w:r>
    </w:p>
    <w:p>
      <w:pPr>
        <w:pStyle w:val="7"/>
        <w:numPr>
          <w:ilvl w:val="0"/>
          <w:numId w:val="0"/>
        </w:numPr>
        <w:bidi w:val="0"/>
        <w:ind w:leftChars="0"/>
        <w:jc w:val="center"/>
        <w:rPr>
          <w:rFonts w:hint="eastAsia"/>
          <w:highlight w:val="none"/>
          <w:lang w:val="en-US" w:eastAsia="zh-CN"/>
        </w:rPr>
      </w:pPr>
      <w:r>
        <w:rPr>
          <w:rFonts w:hint="eastAsia"/>
          <w:highlight w:val="none"/>
          <w:lang w:val="en-US" w:eastAsia="zh-CN"/>
        </w:rPr>
        <w:t>第四章 相关配套措施</w:t>
      </w:r>
    </w:p>
    <w:p>
      <w:pPr>
        <w:pStyle w:val="21"/>
        <w:bidi w:val="0"/>
        <w:rPr>
          <w:rFonts w:hint="eastAsia"/>
          <w:highlight w:val="none"/>
          <w:lang w:val="en-US" w:eastAsia="zh-CN"/>
        </w:rPr>
      </w:pPr>
      <w:r>
        <w:rPr>
          <w:rFonts w:hint="eastAsia"/>
          <w:b/>
          <w:bCs/>
          <w:highlight w:val="none"/>
          <w:lang w:val="en-US" w:eastAsia="zh-CN"/>
        </w:rPr>
        <w:t>冷僻线路优化处置。</w:t>
      </w:r>
      <w:r>
        <w:rPr>
          <w:rFonts w:hint="eastAsia"/>
          <w:highlight w:val="none"/>
          <w:lang w:val="en-US" w:eastAsia="zh-CN"/>
        </w:rPr>
        <w:t>针对客流稀少、运营效益偏低的冷僻公交线路，公交企业应当积极推行需求响应式公交、特定时段便民专线、线路优化整合等举措，精准匹配群众出行需求，在保障基本公共出行服务的前提下，压降无效运营成本，提升线网整体运营效率。</w:t>
      </w:r>
    </w:p>
    <w:p>
      <w:pPr>
        <w:pStyle w:val="21"/>
        <w:bidi w:val="0"/>
        <w:rPr>
          <w:rFonts w:hint="eastAsia"/>
          <w:highlight w:val="none"/>
          <w:lang w:val="en-US" w:eastAsia="zh-CN"/>
        </w:rPr>
      </w:pPr>
      <w:r>
        <w:rPr>
          <w:rFonts w:hint="eastAsia"/>
          <w:b/>
          <w:bCs/>
          <w:highlight w:val="none"/>
          <w:lang w:val="en-US" w:eastAsia="zh-CN"/>
        </w:rPr>
        <w:t>加强新增线路管理。</w:t>
      </w:r>
      <w:r>
        <w:rPr>
          <w:rFonts w:hint="eastAsia"/>
          <w:highlight w:val="none"/>
          <w:lang w:val="en-US" w:eastAsia="zh-CN"/>
        </w:rPr>
        <w:t>凡新增常规公交线路，公交企业向区交通运输局申请开通线路时，须附线路成本收益评估报告与线路安全风险评估报告。因民生保障需要，政府指令确需开通冷僻线路的，按照“谁指令开通、谁承担补贴”的原则，对该线路形成的亏损据实补贴。</w:t>
      </w:r>
    </w:p>
    <w:p>
      <w:pPr>
        <w:keepNext w:val="0"/>
        <w:keepLines w:val="0"/>
        <w:widowControl/>
        <w:suppressLineNumbers w:val="0"/>
        <w:jc w:val="left"/>
        <w:rPr>
          <w:rFonts w:hint="eastAsia"/>
          <w:highlight w:val="none"/>
          <w:lang w:val="en-US" w:eastAsia="zh-CN"/>
        </w:rPr>
      </w:pPr>
      <w:r>
        <w:rPr>
          <w:rFonts w:hint="eastAsia"/>
          <w:highlight w:val="none"/>
          <w:lang w:val="en-US" w:eastAsia="zh-CN"/>
        </w:rPr>
        <w:t>成本收益评估需精准研判拟开通线路车辆配置数量、驾驶员配置人数、日发车班次、发车间隔、预估日均客运量等，统筹测算线路运营成本、营收收益及财政补贴需求，严控低效线路增设。线路安全风险评估需围绕线路走向、途经路段、站点布设、道路通行条件、客流集散点位、车辆通行安全环境等开展全面研判，排查运营通行风险隐患，制定配套安全运营保障措施，保障新增公交线路安全有序运营。</w:t>
      </w:r>
    </w:p>
    <w:p>
      <w:pPr>
        <w:pStyle w:val="21"/>
        <w:bidi w:val="0"/>
        <w:rPr>
          <w:rFonts w:hint="default"/>
          <w:highlight w:val="none"/>
          <w:lang w:val="en-US" w:eastAsia="zh-CN"/>
        </w:rPr>
      </w:pPr>
      <w:r>
        <w:rPr>
          <w:rFonts w:hint="eastAsia"/>
          <w:b/>
          <w:bCs/>
          <w:highlight w:val="none"/>
          <w:lang w:val="en-US" w:eastAsia="zh-CN"/>
        </w:rPr>
        <w:t>建立财政分担机制。</w:t>
      </w:r>
      <w:r>
        <w:rPr>
          <w:rFonts w:hint="eastAsia"/>
          <w:highlight w:val="none"/>
          <w:lang w:val="en-US" w:eastAsia="zh-CN"/>
        </w:rPr>
        <w:t>按照“财政事权与支出责任相匹配、谁受益谁承担”的原则，建立伊州区与哈密市、第十三师新星市财政共同分担机制。本条款规定的财政共同分担机制，应在伊州区人民政府与哈密市人民政府、第十三师新星市人民政府达成书面协议或获得其共同批准文件后实施。</w:t>
      </w:r>
    </w:p>
    <w:p>
      <w:pPr>
        <w:numPr>
          <w:ilvl w:val="0"/>
          <w:numId w:val="5"/>
        </w:numPr>
        <w:bidi w:val="0"/>
        <w:rPr>
          <w:rFonts w:hint="eastAsia"/>
          <w:highlight w:val="none"/>
          <w:lang w:val="en-US" w:eastAsia="zh-CN"/>
        </w:rPr>
      </w:pPr>
      <w:r>
        <w:rPr>
          <w:rFonts w:hint="eastAsia"/>
          <w:highlight w:val="none"/>
          <w:lang w:val="en-US" w:eastAsia="zh-CN"/>
        </w:rPr>
        <w:t>对于途经、服务第十三师新星市的公交线路，依据线路在伊州区、第十三师新星市辖区内实际运营里程占总线路里程的比例，由伊州区与第十三师新星市财政按里程占比承担对应线路运营亏损。</w:t>
      </w:r>
    </w:p>
    <w:p>
      <w:pPr>
        <w:numPr>
          <w:ilvl w:val="0"/>
          <w:numId w:val="5"/>
        </w:numPr>
        <w:bidi w:val="0"/>
        <w:rPr>
          <w:rFonts w:hint="default"/>
          <w:highlight w:val="none"/>
          <w:lang w:val="en-US" w:eastAsia="zh-CN"/>
        </w:rPr>
      </w:pPr>
      <w:r>
        <w:rPr>
          <w:rFonts w:hint="eastAsia"/>
          <w:highlight w:val="none"/>
          <w:lang w:val="en-US" w:eastAsia="zh-CN"/>
        </w:rPr>
        <w:t>对于享受免费、优惠乘车政策群体及执行普惠低票价政策产生的运营亏损，按照乘客户籍地分类，以敬老卡、学生卡、爱心卡、普通卡实际刷卡次数、微信支付宝等电子支付次数</w:t>
      </w:r>
      <w:bookmarkStart w:id="0" w:name="_GoBack"/>
      <w:bookmarkEnd w:id="0"/>
      <w:r>
        <w:rPr>
          <w:rFonts w:hint="eastAsia"/>
          <w:highlight w:val="none"/>
          <w:lang w:val="en-US" w:eastAsia="zh-CN"/>
        </w:rPr>
        <w:t>及退役军人出行次数、客运量为分担依据，由伊州区财政承担伊州区户籍人口免费、优惠群体乘车成本及低票价乘车亏损，由哈密市财政承担伊州区外户籍人口免费、优惠群体乘车成本及低票价乘车亏损。人次乘车成本按上一年度规制后的人次成本票价核准。从严管控优惠乘车群体范围和优惠幅度，今后确需扩大的，要开展事前论证和财政承受能力评估，报区人民政府审批。</w:t>
      </w:r>
    </w:p>
    <w:p>
      <w:pPr>
        <w:bidi w:val="0"/>
        <w:rPr>
          <w:rFonts w:hint="default"/>
          <w:highlight w:val="none"/>
          <w:lang w:val="en-US" w:eastAsia="zh-CN"/>
        </w:rPr>
      </w:pPr>
      <w:r>
        <w:rPr>
          <w:rFonts w:hint="eastAsia"/>
          <w:highlight w:val="none"/>
          <w:lang w:val="en-US" w:eastAsia="zh-CN"/>
        </w:rPr>
        <w:t>（三）经市、区两级政府同意实施的公交车辆购置、电池更换纳入市、区两级财政分担体系，相关购车资金按照分担比例分别列入市、区年度财政预算，实行专款专用，专项用于公交车辆更新迭代，持续保障城市公共交通运力稳定供给。</w:t>
      </w:r>
    </w:p>
    <w:p>
      <w:pPr>
        <w:pStyle w:val="21"/>
        <w:bidi w:val="0"/>
        <w:rPr>
          <w:rFonts w:hint="eastAsia"/>
          <w:highlight w:val="none"/>
          <w:lang w:val="en-US" w:eastAsia="zh-CN"/>
        </w:rPr>
      </w:pPr>
      <w:r>
        <w:rPr>
          <w:rFonts w:hint="eastAsia"/>
          <w:b/>
          <w:bCs/>
          <w:highlight w:val="none"/>
          <w:lang w:val="en-US" w:eastAsia="zh-CN"/>
        </w:rPr>
        <w:t>有序化解企业存量债务。</w:t>
      </w:r>
      <w:r>
        <w:rPr>
          <w:rFonts w:hint="eastAsia"/>
          <w:b w:val="0"/>
          <w:bCs w:val="0"/>
          <w:highlight w:val="none"/>
          <w:lang w:val="en-US" w:eastAsia="zh-CN"/>
        </w:rPr>
        <w:t>公交企业选聘专业审计机构，</w:t>
      </w:r>
      <w:r>
        <w:rPr>
          <w:rFonts w:hint="eastAsia"/>
          <w:highlight w:val="none"/>
          <w:lang w:val="en-US" w:eastAsia="zh-CN"/>
        </w:rPr>
        <w:t>对成本规制实施前因执行政府指令性低票价、承担免费及优惠乘车政策等形成的政策性亏损所对应的历史债务开展专项清查，区国有资产监督管理委员会对清查结果核对认定，区财政局根据核定结果，结合年度财力状况逐步有序化解历史性政策亏损对应的存量债务。区审计局依法对纳入审计计划的相关工作履行审计监督职责。</w:t>
      </w:r>
    </w:p>
    <w:p>
      <w:pPr>
        <w:pStyle w:val="21"/>
        <w:bidi w:val="0"/>
        <w:rPr>
          <w:rFonts w:hint="default"/>
          <w:highlight w:val="none"/>
          <w:lang w:val="en-US" w:eastAsia="zh-CN"/>
        </w:rPr>
      </w:pPr>
      <w:r>
        <w:rPr>
          <w:rFonts w:hint="eastAsia"/>
          <w:b/>
          <w:bCs/>
          <w:highlight w:val="none"/>
          <w:lang w:val="en-US" w:eastAsia="zh-CN"/>
        </w:rPr>
        <w:t>规范政府指令性任务流程。</w:t>
      </w:r>
      <w:r>
        <w:rPr>
          <w:rFonts w:hint="eastAsia"/>
          <w:highlight w:val="none"/>
          <w:lang w:val="en-US" w:eastAsia="zh-CN"/>
        </w:rPr>
        <w:t>公交</w:t>
      </w:r>
      <w:r>
        <w:rPr>
          <w:rFonts w:hint="default"/>
          <w:highlight w:val="none"/>
          <w:lang w:val="en-US" w:eastAsia="zh-CN"/>
        </w:rPr>
        <w:t>企业</w:t>
      </w:r>
      <w:r>
        <w:rPr>
          <w:rFonts w:hint="eastAsia"/>
          <w:highlight w:val="none"/>
          <w:lang w:val="en-US" w:eastAsia="zh-CN"/>
        </w:rPr>
        <w:t>为</w:t>
      </w:r>
      <w:r>
        <w:rPr>
          <w:rFonts w:hint="default"/>
          <w:highlight w:val="none"/>
          <w:lang w:val="en-US" w:eastAsia="zh-CN"/>
        </w:rPr>
        <w:t>完成大型赛事、展会、重大活动</w:t>
      </w:r>
      <w:r>
        <w:rPr>
          <w:rFonts w:hint="eastAsia"/>
          <w:highlight w:val="none"/>
          <w:lang w:val="en-US" w:eastAsia="zh-CN"/>
        </w:rPr>
        <w:t>应对、</w:t>
      </w:r>
      <w:r>
        <w:rPr>
          <w:rFonts w:hint="default"/>
          <w:highlight w:val="none"/>
          <w:lang w:val="en-US" w:eastAsia="zh-CN"/>
        </w:rPr>
        <w:t>突发事件等政府下达的</w:t>
      </w:r>
      <w:r>
        <w:rPr>
          <w:rFonts w:hint="eastAsia"/>
          <w:highlight w:val="none"/>
          <w:lang w:val="en-US" w:eastAsia="zh-CN"/>
        </w:rPr>
        <w:t>指令性运营</w:t>
      </w:r>
      <w:r>
        <w:rPr>
          <w:rFonts w:hint="default"/>
          <w:highlight w:val="none"/>
          <w:lang w:val="en-US" w:eastAsia="zh-CN"/>
        </w:rPr>
        <w:t>任务</w:t>
      </w:r>
      <w:r>
        <w:rPr>
          <w:rFonts w:hint="eastAsia"/>
          <w:highlight w:val="none"/>
          <w:lang w:val="en-US" w:eastAsia="zh-CN"/>
        </w:rPr>
        <w:t>，按照“谁指令、谁承担”的原则，由指令部门承担补贴补偿。因完成政府及主管部门安排的设施建设、车辆购置、规划编制等其他指令性任务，按照“一事一议”的原则，所需开支经区人民政府批准后纳入成本规制范围，</w:t>
      </w:r>
      <w:r>
        <w:rPr>
          <w:rFonts w:hint="default"/>
          <w:highlight w:val="none"/>
          <w:lang w:val="en-US" w:eastAsia="zh-CN"/>
        </w:rPr>
        <w:t>据实核定</w:t>
      </w:r>
      <w:r>
        <w:rPr>
          <w:rFonts w:hint="eastAsia"/>
          <w:highlight w:val="none"/>
          <w:lang w:val="en-US" w:eastAsia="zh-CN"/>
        </w:rPr>
        <w:t>和补贴补偿</w:t>
      </w:r>
      <w:r>
        <w:rPr>
          <w:rFonts w:hint="default"/>
          <w:highlight w:val="none"/>
          <w:lang w:val="en-US" w:eastAsia="zh-CN"/>
        </w:rPr>
        <w:t>。</w:t>
      </w:r>
    </w:p>
    <w:p>
      <w:pPr>
        <w:pStyle w:val="21"/>
        <w:bidi w:val="0"/>
        <w:rPr>
          <w:rFonts w:hint="default"/>
          <w:highlight w:val="none"/>
          <w:lang w:val="en-US" w:eastAsia="zh-CN"/>
        </w:rPr>
      </w:pPr>
      <w:r>
        <w:rPr>
          <w:rFonts w:hint="eastAsia"/>
          <w:b/>
          <w:bCs/>
          <w:highlight w:val="none"/>
          <w:lang w:val="en-US" w:eastAsia="zh-CN"/>
        </w:rPr>
        <w:t>规范采购行为。</w:t>
      </w:r>
      <w:r>
        <w:rPr>
          <w:rFonts w:hint="eastAsia"/>
          <w:b w:val="0"/>
          <w:bCs w:val="0"/>
          <w:highlight w:val="none"/>
          <w:lang w:val="en-US" w:eastAsia="zh-CN"/>
        </w:rPr>
        <w:t>实施公开采购、阳光采购，</w:t>
      </w:r>
      <w:r>
        <w:rPr>
          <w:rFonts w:hint="eastAsia"/>
          <w:highlight w:val="none"/>
          <w:lang w:val="en-US" w:eastAsia="zh-CN"/>
        </w:rPr>
        <w:t>公交</w:t>
      </w:r>
      <w:r>
        <w:rPr>
          <w:rFonts w:hint="default"/>
          <w:highlight w:val="none"/>
          <w:lang w:val="en-US" w:eastAsia="zh-CN"/>
        </w:rPr>
        <w:t>企业相关经营采购活动应当遵守</w:t>
      </w:r>
      <w:r>
        <w:rPr>
          <w:rFonts w:hint="eastAsia"/>
          <w:highlight w:val="none"/>
          <w:lang w:val="en-US" w:eastAsia="zh-CN"/>
        </w:rPr>
        <w:t>《中华人民共和国招标投标法》</w:t>
      </w:r>
      <w:r>
        <w:rPr>
          <w:rFonts w:hint="default"/>
          <w:highlight w:val="none"/>
          <w:lang w:val="en-US" w:eastAsia="zh-CN"/>
        </w:rPr>
        <w:t>及国有企事业单位相关</w:t>
      </w:r>
      <w:r>
        <w:rPr>
          <w:rFonts w:hint="eastAsia"/>
          <w:highlight w:val="none"/>
          <w:lang w:val="en-US" w:eastAsia="zh-CN"/>
        </w:rPr>
        <w:t>要求</w:t>
      </w:r>
      <w:r>
        <w:rPr>
          <w:rFonts w:hint="default"/>
          <w:highlight w:val="none"/>
          <w:lang w:val="en-US" w:eastAsia="zh-CN"/>
        </w:rPr>
        <w:t>。</w:t>
      </w:r>
    </w:p>
    <w:p>
      <w:pPr>
        <w:pStyle w:val="21"/>
        <w:bidi w:val="0"/>
        <w:rPr>
          <w:rFonts w:hint="default"/>
          <w:highlight w:val="none"/>
          <w:lang w:val="en-US" w:eastAsia="zh-CN"/>
        </w:rPr>
      </w:pPr>
      <w:r>
        <w:rPr>
          <w:rFonts w:hint="eastAsia"/>
          <w:b/>
          <w:bCs/>
          <w:highlight w:val="none"/>
          <w:lang w:val="en-US" w:eastAsia="zh-CN"/>
        </w:rPr>
        <w:t>完善</w:t>
      </w:r>
      <w:r>
        <w:rPr>
          <w:rFonts w:hint="default"/>
          <w:b/>
          <w:bCs/>
          <w:highlight w:val="none"/>
          <w:lang w:val="en-US" w:eastAsia="zh-CN"/>
        </w:rPr>
        <w:t>财务管理</w:t>
      </w:r>
      <w:r>
        <w:rPr>
          <w:rFonts w:hint="eastAsia"/>
          <w:b/>
          <w:bCs/>
          <w:highlight w:val="none"/>
          <w:lang w:val="en-US" w:eastAsia="zh-CN"/>
        </w:rPr>
        <w:t>制度。</w:t>
      </w:r>
      <w:r>
        <w:rPr>
          <w:rFonts w:hint="eastAsia"/>
          <w:highlight w:val="none"/>
          <w:lang w:val="en-US" w:eastAsia="zh-CN"/>
        </w:rPr>
        <w:t>公交企业必须提供真实、准确、完整和合法的会计信息，健全完善企业成本核算制度，规范公交运营、车辆购置、维修保养、能源消耗等成本核算，将各项收入、成本支出独立建账，并接受政府各职能部门的监督。公交企业如存在瞒报、虚报等行为的，一经查实，按照有关规定追究法律责任，并追缴财政补贴资金。构成犯罪的，由司法机关追究相应刑事责任。</w:t>
      </w:r>
    </w:p>
    <w:p>
      <w:pPr>
        <w:pStyle w:val="7"/>
        <w:numPr>
          <w:ilvl w:val="0"/>
          <w:numId w:val="0"/>
        </w:numPr>
        <w:bidi w:val="0"/>
        <w:ind w:leftChars="0"/>
        <w:jc w:val="center"/>
        <w:rPr>
          <w:rFonts w:hint="eastAsia"/>
          <w:highlight w:val="none"/>
          <w:lang w:val="en-US" w:eastAsia="zh-CN"/>
        </w:rPr>
      </w:pPr>
      <w:r>
        <w:rPr>
          <w:rFonts w:hint="eastAsia"/>
          <w:highlight w:val="none"/>
          <w:lang w:val="en-US" w:eastAsia="zh-CN"/>
        </w:rPr>
        <w:t>第五章 附则</w:t>
      </w:r>
    </w:p>
    <w:p>
      <w:pPr>
        <w:pStyle w:val="21"/>
        <w:bidi w:val="0"/>
        <w:rPr>
          <w:rFonts w:hint="default"/>
          <w:highlight w:val="none"/>
          <w:lang w:val="en-US" w:eastAsia="zh-CN"/>
        </w:rPr>
      </w:pPr>
      <w:r>
        <w:rPr>
          <w:rFonts w:hint="eastAsia"/>
          <w:highlight w:val="none"/>
          <w:lang w:val="en-US" w:eastAsia="zh-CN"/>
        </w:rPr>
        <w:t>本办法涉及的专业审计机构审计费用纳入区财政年度部门预算。</w:t>
      </w:r>
    </w:p>
    <w:p>
      <w:pPr>
        <w:pStyle w:val="21"/>
        <w:bidi w:val="0"/>
        <w:rPr>
          <w:rFonts w:hint="default"/>
          <w:highlight w:val="none"/>
          <w:lang w:val="en-US" w:eastAsia="zh-CN"/>
        </w:rPr>
      </w:pPr>
      <w:r>
        <w:rPr>
          <w:rFonts w:hint="eastAsia"/>
          <w:highlight w:val="none"/>
          <w:lang w:val="en-US" w:eastAsia="zh-CN"/>
        </w:rPr>
        <w:t>本</w:t>
      </w:r>
      <w:r>
        <w:rPr>
          <w:rFonts w:hint="default"/>
          <w:highlight w:val="none"/>
          <w:lang w:val="en-US" w:eastAsia="zh-CN"/>
        </w:rPr>
        <w:t>办法由</w:t>
      </w:r>
      <w:r>
        <w:rPr>
          <w:rFonts w:hint="eastAsia"/>
          <w:highlight w:val="none"/>
          <w:lang w:val="en-US" w:eastAsia="zh-CN"/>
        </w:rPr>
        <w:t>伊州区交通运输局、财政局、国有资产监督管理委员会负责解释。</w:t>
      </w:r>
    </w:p>
    <w:p>
      <w:pPr>
        <w:pStyle w:val="21"/>
        <w:bidi w:val="0"/>
        <w:rPr>
          <w:rFonts w:hint="default"/>
          <w:highlight w:val="none"/>
          <w:lang w:val="en-US" w:eastAsia="zh-CN"/>
        </w:rPr>
      </w:pPr>
      <w:r>
        <w:rPr>
          <w:rFonts w:hint="eastAsia"/>
          <w:highlight w:val="none"/>
          <w:lang w:val="en-US" w:eastAsia="zh-CN"/>
        </w:rPr>
        <w:t>本办法自发布之日起施行。</w:t>
      </w:r>
    </w:p>
    <w:sectPr>
      <w:headerReference r:id="rId5" w:type="default"/>
      <w:footerReference r:id="rId6" w:type="default"/>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8B4381"/>
    <w:multiLevelType w:val="singleLevel"/>
    <w:tmpl w:val="908B4381"/>
    <w:lvl w:ilvl="0" w:tentative="0">
      <w:start w:val="1"/>
      <w:numFmt w:val="chineseCounting"/>
      <w:pStyle w:val="21"/>
      <w:suff w:val="space"/>
      <w:lvlText w:val="第%1条"/>
      <w:lvlJc w:val="left"/>
      <w:pPr>
        <w:tabs>
          <w:tab w:val="left" w:pos="420"/>
        </w:tabs>
        <w:ind w:left="420" w:leftChars="0" w:hanging="420" w:firstLineChars="0"/>
      </w:pPr>
      <w:rPr>
        <w:rFonts w:hint="eastAsia" w:ascii="Times New Roman" w:hAnsi="Times New Roman" w:eastAsia="黑体"/>
        <w:sz w:val="32"/>
        <w:szCs w:val="32"/>
      </w:rPr>
    </w:lvl>
  </w:abstractNum>
  <w:abstractNum w:abstractNumId="1">
    <w:nsid w:val="AEFA3A0C"/>
    <w:multiLevelType w:val="singleLevel"/>
    <w:tmpl w:val="AEFA3A0C"/>
    <w:lvl w:ilvl="0" w:tentative="0">
      <w:start w:val="1"/>
      <w:numFmt w:val="decimal"/>
      <w:pStyle w:val="9"/>
      <w:suff w:val="nothing"/>
      <w:lvlText w:val="%1."/>
      <w:lvlJc w:val="left"/>
      <w:pPr>
        <w:tabs>
          <w:tab w:val="left" w:pos="0"/>
        </w:tabs>
        <w:ind w:left="420" w:leftChars="0" w:hanging="420" w:firstLineChars="0"/>
      </w:pPr>
      <w:rPr>
        <w:rFonts w:hint="default"/>
      </w:rPr>
    </w:lvl>
  </w:abstractNum>
  <w:abstractNum w:abstractNumId="2">
    <w:nsid w:val="D64FF975"/>
    <w:multiLevelType w:val="singleLevel"/>
    <w:tmpl w:val="D64FF975"/>
    <w:lvl w:ilvl="0" w:tentative="0">
      <w:start w:val="1"/>
      <w:numFmt w:val="chineseCounting"/>
      <w:suff w:val="nothing"/>
      <w:lvlText w:val="（%1）"/>
      <w:lvlJc w:val="left"/>
      <w:rPr>
        <w:rFonts w:hint="eastAsia"/>
      </w:rPr>
    </w:lvl>
  </w:abstractNum>
  <w:abstractNum w:abstractNumId="3">
    <w:nsid w:val="1DA216F0"/>
    <w:multiLevelType w:val="multilevel"/>
    <w:tmpl w:val="1DA216F0"/>
    <w:lvl w:ilvl="0" w:tentative="0">
      <w:start w:val="1"/>
      <w:numFmt w:val="chineseCountingThousand"/>
      <w:pStyle w:val="4"/>
      <w:lvlText w:val="第%1章　"/>
      <w:lvlJc w:val="left"/>
      <w:pPr>
        <w:widowControl/>
        <w:tabs>
          <w:tab w:val="left" w:pos="1440"/>
        </w:tabs>
        <w:spacing w:line="240" w:lineRule="auto"/>
        <w:ind w:left="720" w:hanging="720"/>
      </w:pPr>
      <w:rPr>
        <w:sz w:val="32"/>
      </w:rPr>
    </w:lvl>
    <w:lvl w:ilvl="1" w:tentative="0">
      <w:start w:val="1"/>
      <w:numFmt w:val="lowerRoman"/>
      <w:lvlText w:val="(%1)"/>
      <w:lvlJc w:val="left"/>
      <w:pPr>
        <w:widowControl/>
        <w:tabs>
          <w:tab w:val="left" w:pos="861"/>
        </w:tabs>
        <w:spacing w:line="240" w:lineRule="auto"/>
        <w:ind w:left="861" w:hanging="720"/>
      </w:pPr>
    </w:lvl>
    <w:lvl w:ilvl="2" w:tentative="0">
      <w:start w:val="1"/>
      <w:numFmt w:val="lowerLetter"/>
      <w:lvlText w:val="(%1)"/>
      <w:lvlJc w:val="left"/>
      <w:pPr>
        <w:widowControl/>
        <w:tabs>
          <w:tab w:val="left" w:pos="1335"/>
        </w:tabs>
        <w:spacing w:line="240" w:lineRule="auto"/>
        <w:ind w:left="1335" w:hanging="495"/>
      </w:pPr>
    </w:lvl>
    <w:lvl w:ilvl="3" w:tentative="0">
      <w:start w:val="1"/>
      <w:numFmt w:val="decimal"/>
      <w:lvlText w:val="%1."/>
      <w:lvlJc w:val="left"/>
      <w:pPr>
        <w:widowControl/>
        <w:tabs>
          <w:tab w:val="left" w:pos="1680"/>
        </w:tabs>
        <w:spacing w:line="240" w:lineRule="auto"/>
        <w:ind w:left="1680" w:hanging="420"/>
      </w:pPr>
    </w:lvl>
    <w:lvl w:ilvl="4" w:tentative="0">
      <w:start w:val="1"/>
      <w:numFmt w:val="lowerLetter"/>
      <w:lvlText w:val="%1)"/>
      <w:lvlJc w:val="left"/>
      <w:pPr>
        <w:widowControl/>
        <w:tabs>
          <w:tab w:val="left" w:pos="2100"/>
        </w:tabs>
        <w:spacing w:line="240" w:lineRule="auto"/>
        <w:ind w:left="2100" w:hanging="420"/>
      </w:pPr>
    </w:lvl>
    <w:lvl w:ilvl="5" w:tentative="0">
      <w:start w:val="1"/>
      <w:numFmt w:val="lowerRoman"/>
      <w:lvlText w:val="%1."/>
      <w:lvlJc w:val="right"/>
      <w:pPr>
        <w:widowControl/>
        <w:tabs>
          <w:tab w:val="left" w:pos="2520"/>
        </w:tabs>
        <w:spacing w:line="240" w:lineRule="auto"/>
        <w:ind w:left="2520" w:hanging="420"/>
      </w:pPr>
    </w:lvl>
    <w:lvl w:ilvl="6" w:tentative="0">
      <w:start w:val="1"/>
      <w:numFmt w:val="decimal"/>
      <w:lvlText w:val="%1."/>
      <w:lvlJc w:val="left"/>
      <w:pPr>
        <w:widowControl/>
        <w:tabs>
          <w:tab w:val="left" w:pos="2940"/>
        </w:tabs>
        <w:spacing w:line="240" w:lineRule="auto"/>
        <w:ind w:left="2940" w:hanging="420"/>
      </w:pPr>
    </w:lvl>
    <w:lvl w:ilvl="7" w:tentative="0">
      <w:start w:val="1"/>
      <w:numFmt w:val="lowerLetter"/>
      <w:lvlText w:val="%1)"/>
      <w:lvlJc w:val="left"/>
      <w:pPr>
        <w:widowControl/>
        <w:tabs>
          <w:tab w:val="left" w:pos="3360"/>
        </w:tabs>
        <w:spacing w:line="240" w:lineRule="auto"/>
        <w:ind w:left="3360" w:hanging="420"/>
      </w:pPr>
    </w:lvl>
    <w:lvl w:ilvl="8" w:tentative="0">
      <w:start w:val="1"/>
      <w:numFmt w:val="lowerRoman"/>
      <w:lvlText w:val="%1."/>
      <w:lvlJc w:val="right"/>
      <w:pPr>
        <w:widowControl/>
        <w:tabs>
          <w:tab w:val="left" w:pos="3780"/>
        </w:tabs>
        <w:spacing w:line="240" w:lineRule="auto"/>
        <w:ind w:left="3780" w:hanging="420"/>
      </w:pPr>
    </w:lvl>
  </w:abstractNum>
  <w:abstractNum w:abstractNumId="4">
    <w:nsid w:val="2C6EA5F7"/>
    <w:multiLevelType w:val="singleLevel"/>
    <w:tmpl w:val="2C6EA5F7"/>
    <w:lvl w:ilvl="0" w:tentative="0">
      <w:start w:val="1"/>
      <w:numFmt w:val="chineseCounting"/>
      <w:pStyle w:val="8"/>
      <w:suff w:val="nothing"/>
      <w:lvlText w:val="（%1）"/>
      <w:lvlJc w:val="left"/>
      <w:pPr>
        <w:ind w:left="0" w:firstLine="420"/>
      </w:pPr>
      <w:rPr>
        <w:rFonts w:hint="eastAsia"/>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273CC"/>
    <w:rsid w:val="00051579"/>
    <w:rsid w:val="001570FF"/>
    <w:rsid w:val="001A3F2F"/>
    <w:rsid w:val="00327CB1"/>
    <w:rsid w:val="00425A1B"/>
    <w:rsid w:val="00515C5E"/>
    <w:rsid w:val="005216FF"/>
    <w:rsid w:val="005A2D64"/>
    <w:rsid w:val="006E51C3"/>
    <w:rsid w:val="006E6810"/>
    <w:rsid w:val="00757B9E"/>
    <w:rsid w:val="007B562B"/>
    <w:rsid w:val="00846033"/>
    <w:rsid w:val="008C6C96"/>
    <w:rsid w:val="009005A0"/>
    <w:rsid w:val="009309E3"/>
    <w:rsid w:val="00975D66"/>
    <w:rsid w:val="00CB5A10"/>
    <w:rsid w:val="00D5063D"/>
    <w:rsid w:val="00D743B5"/>
    <w:rsid w:val="00E6284A"/>
    <w:rsid w:val="00E645F8"/>
    <w:rsid w:val="00ED3BD8"/>
    <w:rsid w:val="00F66F31"/>
    <w:rsid w:val="00FE1942"/>
    <w:rsid w:val="0102159D"/>
    <w:rsid w:val="01057174"/>
    <w:rsid w:val="010F3B4F"/>
    <w:rsid w:val="0112363F"/>
    <w:rsid w:val="011473B7"/>
    <w:rsid w:val="01205D5C"/>
    <w:rsid w:val="01213882"/>
    <w:rsid w:val="01253372"/>
    <w:rsid w:val="012670EA"/>
    <w:rsid w:val="01292B8B"/>
    <w:rsid w:val="01341807"/>
    <w:rsid w:val="01444A6E"/>
    <w:rsid w:val="01510A39"/>
    <w:rsid w:val="01635C49"/>
    <w:rsid w:val="016D1D26"/>
    <w:rsid w:val="016D4D19"/>
    <w:rsid w:val="017240DE"/>
    <w:rsid w:val="017929EF"/>
    <w:rsid w:val="01875DDB"/>
    <w:rsid w:val="018A58CB"/>
    <w:rsid w:val="0192652E"/>
    <w:rsid w:val="019422A6"/>
    <w:rsid w:val="01997E00"/>
    <w:rsid w:val="01A00C4B"/>
    <w:rsid w:val="01A46F9C"/>
    <w:rsid w:val="01B52D3B"/>
    <w:rsid w:val="01B97F5E"/>
    <w:rsid w:val="01C7267B"/>
    <w:rsid w:val="01C9417B"/>
    <w:rsid w:val="01CC7C92"/>
    <w:rsid w:val="01CD6D47"/>
    <w:rsid w:val="01CE3A0A"/>
    <w:rsid w:val="01D408F4"/>
    <w:rsid w:val="01D454A1"/>
    <w:rsid w:val="01F1594A"/>
    <w:rsid w:val="01F62F61"/>
    <w:rsid w:val="01F77735"/>
    <w:rsid w:val="01FB5C4F"/>
    <w:rsid w:val="02104022"/>
    <w:rsid w:val="02133E97"/>
    <w:rsid w:val="02160F0D"/>
    <w:rsid w:val="022018BD"/>
    <w:rsid w:val="02210F23"/>
    <w:rsid w:val="024562EB"/>
    <w:rsid w:val="025308EF"/>
    <w:rsid w:val="0261662C"/>
    <w:rsid w:val="02704AC1"/>
    <w:rsid w:val="02834FF2"/>
    <w:rsid w:val="028C11CF"/>
    <w:rsid w:val="028E13EB"/>
    <w:rsid w:val="028E4F47"/>
    <w:rsid w:val="02911D29"/>
    <w:rsid w:val="02963DFC"/>
    <w:rsid w:val="029E2E94"/>
    <w:rsid w:val="02A9391C"/>
    <w:rsid w:val="02B250DA"/>
    <w:rsid w:val="02B349AE"/>
    <w:rsid w:val="02B614D4"/>
    <w:rsid w:val="02C1356F"/>
    <w:rsid w:val="02C866AB"/>
    <w:rsid w:val="02D0730E"/>
    <w:rsid w:val="02E24FDE"/>
    <w:rsid w:val="02EB05EB"/>
    <w:rsid w:val="02EB239A"/>
    <w:rsid w:val="02ED1C6E"/>
    <w:rsid w:val="02EE59E6"/>
    <w:rsid w:val="02EF1E8A"/>
    <w:rsid w:val="03195159"/>
    <w:rsid w:val="03226D0C"/>
    <w:rsid w:val="032B6C3A"/>
    <w:rsid w:val="03314DFF"/>
    <w:rsid w:val="03321D76"/>
    <w:rsid w:val="033A0C2B"/>
    <w:rsid w:val="033E4BBF"/>
    <w:rsid w:val="033E6F74"/>
    <w:rsid w:val="034D4E02"/>
    <w:rsid w:val="03683B28"/>
    <w:rsid w:val="03726617"/>
    <w:rsid w:val="037576B9"/>
    <w:rsid w:val="037D69B4"/>
    <w:rsid w:val="037E320E"/>
    <w:rsid w:val="03814DA7"/>
    <w:rsid w:val="03832252"/>
    <w:rsid w:val="03885E3A"/>
    <w:rsid w:val="03912F41"/>
    <w:rsid w:val="03942A31"/>
    <w:rsid w:val="03A569EC"/>
    <w:rsid w:val="03AD58A1"/>
    <w:rsid w:val="03B64756"/>
    <w:rsid w:val="03B658EE"/>
    <w:rsid w:val="03B94246"/>
    <w:rsid w:val="03C07382"/>
    <w:rsid w:val="03C350C4"/>
    <w:rsid w:val="03C92689"/>
    <w:rsid w:val="03CA6453"/>
    <w:rsid w:val="03CE7CF1"/>
    <w:rsid w:val="03D177E1"/>
    <w:rsid w:val="03D472D2"/>
    <w:rsid w:val="03E5328D"/>
    <w:rsid w:val="04073203"/>
    <w:rsid w:val="041C56D0"/>
    <w:rsid w:val="042C5F2B"/>
    <w:rsid w:val="043164D2"/>
    <w:rsid w:val="043A5387"/>
    <w:rsid w:val="04510922"/>
    <w:rsid w:val="0458580D"/>
    <w:rsid w:val="045A77D7"/>
    <w:rsid w:val="04610B65"/>
    <w:rsid w:val="0465368F"/>
    <w:rsid w:val="046E5030"/>
    <w:rsid w:val="04714B20"/>
    <w:rsid w:val="04785EAF"/>
    <w:rsid w:val="04842AA6"/>
    <w:rsid w:val="048C3708"/>
    <w:rsid w:val="048E56D2"/>
    <w:rsid w:val="04980A96"/>
    <w:rsid w:val="04983E5B"/>
    <w:rsid w:val="049F51EA"/>
    <w:rsid w:val="04A55936"/>
    <w:rsid w:val="04A86FC3"/>
    <w:rsid w:val="04B54A0D"/>
    <w:rsid w:val="04BA2023"/>
    <w:rsid w:val="04BD1B14"/>
    <w:rsid w:val="04EA7BD9"/>
    <w:rsid w:val="04F05A45"/>
    <w:rsid w:val="04F71ED5"/>
    <w:rsid w:val="04FB5234"/>
    <w:rsid w:val="04FF212C"/>
    <w:rsid w:val="050C42D8"/>
    <w:rsid w:val="050D4849"/>
    <w:rsid w:val="051E62B4"/>
    <w:rsid w:val="0523406D"/>
    <w:rsid w:val="053109CC"/>
    <w:rsid w:val="054B5371"/>
    <w:rsid w:val="05603F5B"/>
    <w:rsid w:val="0560706F"/>
    <w:rsid w:val="05687CD1"/>
    <w:rsid w:val="057E5747"/>
    <w:rsid w:val="058663AA"/>
    <w:rsid w:val="05942874"/>
    <w:rsid w:val="05A3035A"/>
    <w:rsid w:val="05B66C8F"/>
    <w:rsid w:val="05B80C59"/>
    <w:rsid w:val="05B9570C"/>
    <w:rsid w:val="05C85661"/>
    <w:rsid w:val="05C9468B"/>
    <w:rsid w:val="05DD06BF"/>
    <w:rsid w:val="05DE29C3"/>
    <w:rsid w:val="05EA1493"/>
    <w:rsid w:val="05EA4B8A"/>
    <w:rsid w:val="05EB2641"/>
    <w:rsid w:val="05FB28F4"/>
    <w:rsid w:val="06021ED4"/>
    <w:rsid w:val="06023C82"/>
    <w:rsid w:val="060C2D53"/>
    <w:rsid w:val="061340E1"/>
    <w:rsid w:val="06135E8F"/>
    <w:rsid w:val="06141C07"/>
    <w:rsid w:val="063125AB"/>
    <w:rsid w:val="06487227"/>
    <w:rsid w:val="0664493D"/>
    <w:rsid w:val="06654211"/>
    <w:rsid w:val="06687B06"/>
    <w:rsid w:val="068E3768"/>
    <w:rsid w:val="06A27008"/>
    <w:rsid w:val="06A452F3"/>
    <w:rsid w:val="06AB60C8"/>
    <w:rsid w:val="06B156A8"/>
    <w:rsid w:val="06B819F2"/>
    <w:rsid w:val="06BF6017"/>
    <w:rsid w:val="06C06AFB"/>
    <w:rsid w:val="06C23411"/>
    <w:rsid w:val="06C972D5"/>
    <w:rsid w:val="06D7510F"/>
    <w:rsid w:val="06E11AE9"/>
    <w:rsid w:val="06E20753"/>
    <w:rsid w:val="06E93094"/>
    <w:rsid w:val="06F8266B"/>
    <w:rsid w:val="06FC4B75"/>
    <w:rsid w:val="06FD269B"/>
    <w:rsid w:val="06FF60C7"/>
    <w:rsid w:val="070752C8"/>
    <w:rsid w:val="07230354"/>
    <w:rsid w:val="07282E0A"/>
    <w:rsid w:val="073562D9"/>
    <w:rsid w:val="07441231"/>
    <w:rsid w:val="07450F80"/>
    <w:rsid w:val="074778FA"/>
    <w:rsid w:val="07510762"/>
    <w:rsid w:val="0752032E"/>
    <w:rsid w:val="07524795"/>
    <w:rsid w:val="07705CC0"/>
    <w:rsid w:val="077F1302"/>
    <w:rsid w:val="078132CC"/>
    <w:rsid w:val="07825978"/>
    <w:rsid w:val="07852DBD"/>
    <w:rsid w:val="078D7EC3"/>
    <w:rsid w:val="07924291"/>
    <w:rsid w:val="079254DA"/>
    <w:rsid w:val="07A11279"/>
    <w:rsid w:val="07A31495"/>
    <w:rsid w:val="07A86AAB"/>
    <w:rsid w:val="07B13BB2"/>
    <w:rsid w:val="07B40FAC"/>
    <w:rsid w:val="07B81991"/>
    <w:rsid w:val="07BB058C"/>
    <w:rsid w:val="07BF007D"/>
    <w:rsid w:val="07C1191B"/>
    <w:rsid w:val="07C2590B"/>
    <w:rsid w:val="07CB6E0A"/>
    <w:rsid w:val="07D21D7A"/>
    <w:rsid w:val="07DB478B"/>
    <w:rsid w:val="07E06245"/>
    <w:rsid w:val="07E21FBD"/>
    <w:rsid w:val="07E775D3"/>
    <w:rsid w:val="07F341CA"/>
    <w:rsid w:val="080D2DB6"/>
    <w:rsid w:val="081B727D"/>
    <w:rsid w:val="0822060B"/>
    <w:rsid w:val="0825634E"/>
    <w:rsid w:val="08291588"/>
    <w:rsid w:val="082C263C"/>
    <w:rsid w:val="082F0F7A"/>
    <w:rsid w:val="082F2D28"/>
    <w:rsid w:val="0831084F"/>
    <w:rsid w:val="08422A5C"/>
    <w:rsid w:val="085E7EC0"/>
    <w:rsid w:val="086724C2"/>
    <w:rsid w:val="0869623A"/>
    <w:rsid w:val="08716E9D"/>
    <w:rsid w:val="08767092"/>
    <w:rsid w:val="0887196A"/>
    <w:rsid w:val="088C017B"/>
    <w:rsid w:val="088C3CD7"/>
    <w:rsid w:val="08915791"/>
    <w:rsid w:val="08931509"/>
    <w:rsid w:val="089D4136"/>
    <w:rsid w:val="08A54D99"/>
    <w:rsid w:val="08AC25CB"/>
    <w:rsid w:val="08BB280E"/>
    <w:rsid w:val="08BB4E6E"/>
    <w:rsid w:val="08C571E9"/>
    <w:rsid w:val="08DC62DA"/>
    <w:rsid w:val="08E7715F"/>
    <w:rsid w:val="08EC4E3A"/>
    <w:rsid w:val="08F024B8"/>
    <w:rsid w:val="08F04EB8"/>
    <w:rsid w:val="090B5543"/>
    <w:rsid w:val="090C4E18"/>
    <w:rsid w:val="09150170"/>
    <w:rsid w:val="09152EA8"/>
    <w:rsid w:val="092108C3"/>
    <w:rsid w:val="092642D4"/>
    <w:rsid w:val="09353038"/>
    <w:rsid w:val="093C4FAD"/>
    <w:rsid w:val="094255AE"/>
    <w:rsid w:val="094576C5"/>
    <w:rsid w:val="094822F4"/>
    <w:rsid w:val="094E71DE"/>
    <w:rsid w:val="095216D9"/>
    <w:rsid w:val="095A6844"/>
    <w:rsid w:val="096133B5"/>
    <w:rsid w:val="096779B2"/>
    <w:rsid w:val="09774987"/>
    <w:rsid w:val="0983157E"/>
    <w:rsid w:val="09862E1C"/>
    <w:rsid w:val="098B3F8E"/>
    <w:rsid w:val="09AD03A9"/>
    <w:rsid w:val="09AE6375"/>
    <w:rsid w:val="09B039F5"/>
    <w:rsid w:val="09BA2AC6"/>
    <w:rsid w:val="09C35E1E"/>
    <w:rsid w:val="09C81AEC"/>
    <w:rsid w:val="09D726B7"/>
    <w:rsid w:val="09D75581"/>
    <w:rsid w:val="09D973F0"/>
    <w:rsid w:val="09ED69F7"/>
    <w:rsid w:val="09F14739"/>
    <w:rsid w:val="09F71624"/>
    <w:rsid w:val="0A051D81"/>
    <w:rsid w:val="0A081A83"/>
    <w:rsid w:val="0A14667A"/>
    <w:rsid w:val="0A171A87"/>
    <w:rsid w:val="0A1A0365"/>
    <w:rsid w:val="0A1E12A6"/>
    <w:rsid w:val="0A287A2F"/>
    <w:rsid w:val="0A454A85"/>
    <w:rsid w:val="0A4B6374"/>
    <w:rsid w:val="0A4E2EC8"/>
    <w:rsid w:val="0A6A629A"/>
    <w:rsid w:val="0A8462DA"/>
    <w:rsid w:val="0A854E82"/>
    <w:rsid w:val="0A870BFA"/>
    <w:rsid w:val="0A8D3D36"/>
    <w:rsid w:val="0A96708F"/>
    <w:rsid w:val="0ABB08A3"/>
    <w:rsid w:val="0ABD286D"/>
    <w:rsid w:val="0AE236C2"/>
    <w:rsid w:val="0AE541A8"/>
    <w:rsid w:val="0AEC4F01"/>
    <w:rsid w:val="0AF12517"/>
    <w:rsid w:val="0AF2189A"/>
    <w:rsid w:val="0AF80FDC"/>
    <w:rsid w:val="0B02450C"/>
    <w:rsid w:val="0B071D3B"/>
    <w:rsid w:val="0B092A8A"/>
    <w:rsid w:val="0B094A92"/>
    <w:rsid w:val="0B0E1FDD"/>
    <w:rsid w:val="0B0E4AAC"/>
    <w:rsid w:val="0B1411F9"/>
    <w:rsid w:val="0B1526A9"/>
    <w:rsid w:val="0B1F0E32"/>
    <w:rsid w:val="0B1F52D6"/>
    <w:rsid w:val="0B2621C1"/>
    <w:rsid w:val="0B415BEC"/>
    <w:rsid w:val="0B424B21"/>
    <w:rsid w:val="0B6251C3"/>
    <w:rsid w:val="0B6D4294"/>
    <w:rsid w:val="0B7078E0"/>
    <w:rsid w:val="0B7C6285"/>
    <w:rsid w:val="0B7E024F"/>
    <w:rsid w:val="0B802303"/>
    <w:rsid w:val="0B844553"/>
    <w:rsid w:val="0BA80E28"/>
    <w:rsid w:val="0BAB0918"/>
    <w:rsid w:val="0BB21CA6"/>
    <w:rsid w:val="0BC20173"/>
    <w:rsid w:val="0BC67500"/>
    <w:rsid w:val="0BCB0FBA"/>
    <w:rsid w:val="0BD716D7"/>
    <w:rsid w:val="0BF36505"/>
    <w:rsid w:val="0BFA235C"/>
    <w:rsid w:val="0C023496"/>
    <w:rsid w:val="0C0B585A"/>
    <w:rsid w:val="0C0B58E3"/>
    <w:rsid w:val="0C1C1816"/>
    <w:rsid w:val="0C2574AE"/>
    <w:rsid w:val="0C262680"/>
    <w:rsid w:val="0C2D3A23"/>
    <w:rsid w:val="0C344DB1"/>
    <w:rsid w:val="0C39659A"/>
    <w:rsid w:val="0C57284E"/>
    <w:rsid w:val="0C692CAD"/>
    <w:rsid w:val="0C6A2581"/>
    <w:rsid w:val="0C7156BE"/>
    <w:rsid w:val="0C830617"/>
    <w:rsid w:val="0C9703DB"/>
    <w:rsid w:val="0CA041F5"/>
    <w:rsid w:val="0CAA6E21"/>
    <w:rsid w:val="0CC9374C"/>
    <w:rsid w:val="0CCF5D53"/>
    <w:rsid w:val="0CD45C4C"/>
    <w:rsid w:val="0CDA7707"/>
    <w:rsid w:val="0CE265BB"/>
    <w:rsid w:val="0CE82650"/>
    <w:rsid w:val="0CEE6D0E"/>
    <w:rsid w:val="0CEF2A86"/>
    <w:rsid w:val="0CF303D1"/>
    <w:rsid w:val="0CF54541"/>
    <w:rsid w:val="0CFD1647"/>
    <w:rsid w:val="0CFD51A3"/>
    <w:rsid w:val="0D020A0B"/>
    <w:rsid w:val="0D0227BA"/>
    <w:rsid w:val="0D0F0D82"/>
    <w:rsid w:val="0D0F4ED6"/>
    <w:rsid w:val="0D181FDD"/>
    <w:rsid w:val="0D1B1ACD"/>
    <w:rsid w:val="0D1F511A"/>
    <w:rsid w:val="0D2564A8"/>
    <w:rsid w:val="0D2941EA"/>
    <w:rsid w:val="0D307327"/>
    <w:rsid w:val="0D3A63F7"/>
    <w:rsid w:val="0D417786"/>
    <w:rsid w:val="0D4436BB"/>
    <w:rsid w:val="0D447276"/>
    <w:rsid w:val="0D46126D"/>
    <w:rsid w:val="0D4F1601"/>
    <w:rsid w:val="0D501777"/>
    <w:rsid w:val="0D58384D"/>
    <w:rsid w:val="0D63594E"/>
    <w:rsid w:val="0D6E4FAB"/>
    <w:rsid w:val="0D6E60A1"/>
    <w:rsid w:val="0D722459"/>
    <w:rsid w:val="0D731909"/>
    <w:rsid w:val="0D735465"/>
    <w:rsid w:val="0D7731A8"/>
    <w:rsid w:val="0D7F02AE"/>
    <w:rsid w:val="0D8D29CB"/>
    <w:rsid w:val="0D920B62"/>
    <w:rsid w:val="0D9C49BC"/>
    <w:rsid w:val="0D9F012F"/>
    <w:rsid w:val="0DAE1A4F"/>
    <w:rsid w:val="0DB25F8E"/>
    <w:rsid w:val="0DB65991"/>
    <w:rsid w:val="0DC42165"/>
    <w:rsid w:val="0DC7331D"/>
    <w:rsid w:val="0DCE6AD0"/>
    <w:rsid w:val="0DD34156"/>
    <w:rsid w:val="0DD405FA"/>
    <w:rsid w:val="0DDD6D83"/>
    <w:rsid w:val="0DE819AF"/>
    <w:rsid w:val="0DEA1BCB"/>
    <w:rsid w:val="0DED3F7D"/>
    <w:rsid w:val="0DF465A6"/>
    <w:rsid w:val="0E130163"/>
    <w:rsid w:val="0E2027D1"/>
    <w:rsid w:val="0E213113"/>
    <w:rsid w:val="0E250E55"/>
    <w:rsid w:val="0E2F75DE"/>
    <w:rsid w:val="0E364E11"/>
    <w:rsid w:val="0E625C06"/>
    <w:rsid w:val="0E63197E"/>
    <w:rsid w:val="0E76520D"/>
    <w:rsid w:val="0E80608C"/>
    <w:rsid w:val="0E807E3A"/>
    <w:rsid w:val="0E8325FF"/>
    <w:rsid w:val="0E912047"/>
    <w:rsid w:val="0E963B01"/>
    <w:rsid w:val="0EA43B14"/>
    <w:rsid w:val="0EA855E3"/>
    <w:rsid w:val="0EC95C85"/>
    <w:rsid w:val="0ECC7523"/>
    <w:rsid w:val="0EDE2DB2"/>
    <w:rsid w:val="0EDF1CB4"/>
    <w:rsid w:val="0EE4486D"/>
    <w:rsid w:val="0EEC3721"/>
    <w:rsid w:val="0EFD148A"/>
    <w:rsid w:val="0F1A64E0"/>
    <w:rsid w:val="0F1E1D23"/>
    <w:rsid w:val="0F2E5AE8"/>
    <w:rsid w:val="0F317386"/>
    <w:rsid w:val="0F4075C9"/>
    <w:rsid w:val="0F4325DE"/>
    <w:rsid w:val="0F476BAA"/>
    <w:rsid w:val="0F587009"/>
    <w:rsid w:val="0F5D2403"/>
    <w:rsid w:val="0F783207"/>
    <w:rsid w:val="0F7A4314"/>
    <w:rsid w:val="0F7B6853"/>
    <w:rsid w:val="0F96368D"/>
    <w:rsid w:val="0F9719DC"/>
    <w:rsid w:val="0F986707"/>
    <w:rsid w:val="0F9B0829"/>
    <w:rsid w:val="0FB14243"/>
    <w:rsid w:val="0FB2044E"/>
    <w:rsid w:val="0FB26719"/>
    <w:rsid w:val="0FB35FED"/>
    <w:rsid w:val="0FC1070A"/>
    <w:rsid w:val="0FD91EF8"/>
    <w:rsid w:val="0FE32D76"/>
    <w:rsid w:val="0FEA0D06"/>
    <w:rsid w:val="0FF07241"/>
    <w:rsid w:val="0FFF7484"/>
    <w:rsid w:val="10030D22"/>
    <w:rsid w:val="10073F28"/>
    <w:rsid w:val="100D1BA1"/>
    <w:rsid w:val="101A606C"/>
    <w:rsid w:val="101F3682"/>
    <w:rsid w:val="102E38C6"/>
    <w:rsid w:val="103E7FAD"/>
    <w:rsid w:val="105B7FAD"/>
    <w:rsid w:val="105D643B"/>
    <w:rsid w:val="106A2F21"/>
    <w:rsid w:val="106D2366"/>
    <w:rsid w:val="106D2640"/>
    <w:rsid w:val="108A1444"/>
    <w:rsid w:val="109D108C"/>
    <w:rsid w:val="10A85175"/>
    <w:rsid w:val="10AC147F"/>
    <w:rsid w:val="10B20503"/>
    <w:rsid w:val="10B57E5D"/>
    <w:rsid w:val="10B94FC8"/>
    <w:rsid w:val="10C34956"/>
    <w:rsid w:val="10D07E5B"/>
    <w:rsid w:val="10D426BF"/>
    <w:rsid w:val="10E548CC"/>
    <w:rsid w:val="10E87F18"/>
    <w:rsid w:val="10F22B45"/>
    <w:rsid w:val="10F55603"/>
    <w:rsid w:val="110805BA"/>
    <w:rsid w:val="110A60E1"/>
    <w:rsid w:val="110B6818"/>
    <w:rsid w:val="1111746F"/>
    <w:rsid w:val="111807FE"/>
    <w:rsid w:val="11230F50"/>
    <w:rsid w:val="11274EE5"/>
    <w:rsid w:val="113373E5"/>
    <w:rsid w:val="11447845"/>
    <w:rsid w:val="11531836"/>
    <w:rsid w:val="1158509E"/>
    <w:rsid w:val="115B06EA"/>
    <w:rsid w:val="115F1E41"/>
    <w:rsid w:val="117D4B05"/>
    <w:rsid w:val="117E2787"/>
    <w:rsid w:val="1187303D"/>
    <w:rsid w:val="118C11EC"/>
    <w:rsid w:val="118C4D48"/>
    <w:rsid w:val="118D3C11"/>
    <w:rsid w:val="11A32BFD"/>
    <w:rsid w:val="11A80819"/>
    <w:rsid w:val="11A93C63"/>
    <w:rsid w:val="11B00A36"/>
    <w:rsid w:val="11B01FE6"/>
    <w:rsid w:val="11CE5360"/>
    <w:rsid w:val="11D30BC8"/>
    <w:rsid w:val="11E20E0C"/>
    <w:rsid w:val="11E45060"/>
    <w:rsid w:val="11F272A1"/>
    <w:rsid w:val="11F56D91"/>
    <w:rsid w:val="11F8062F"/>
    <w:rsid w:val="121414D0"/>
    <w:rsid w:val="12224D50"/>
    <w:rsid w:val="122338FE"/>
    <w:rsid w:val="12241424"/>
    <w:rsid w:val="122431D2"/>
    <w:rsid w:val="1226519C"/>
    <w:rsid w:val="12282CC2"/>
    <w:rsid w:val="123B3121"/>
    <w:rsid w:val="123B7AF5"/>
    <w:rsid w:val="12483BB9"/>
    <w:rsid w:val="12535865"/>
    <w:rsid w:val="125504EC"/>
    <w:rsid w:val="125F7176"/>
    <w:rsid w:val="12665599"/>
    <w:rsid w:val="12753A2E"/>
    <w:rsid w:val="12761F5D"/>
    <w:rsid w:val="12837EF9"/>
    <w:rsid w:val="12876F8B"/>
    <w:rsid w:val="12883761"/>
    <w:rsid w:val="128D0AB9"/>
    <w:rsid w:val="12A10CC7"/>
    <w:rsid w:val="12A52565"/>
    <w:rsid w:val="12AA50F8"/>
    <w:rsid w:val="12B64F8D"/>
    <w:rsid w:val="12D04366"/>
    <w:rsid w:val="12D06EB6"/>
    <w:rsid w:val="12D470F0"/>
    <w:rsid w:val="12D677B5"/>
    <w:rsid w:val="12DE15D3"/>
    <w:rsid w:val="12E02352"/>
    <w:rsid w:val="12E86732"/>
    <w:rsid w:val="12F47048"/>
    <w:rsid w:val="12F72695"/>
    <w:rsid w:val="13051255"/>
    <w:rsid w:val="130C4227"/>
    <w:rsid w:val="1311486C"/>
    <w:rsid w:val="13175D12"/>
    <w:rsid w:val="13182D37"/>
    <w:rsid w:val="13206AB4"/>
    <w:rsid w:val="13263CF4"/>
    <w:rsid w:val="13441D7E"/>
    <w:rsid w:val="13497394"/>
    <w:rsid w:val="134D2CA1"/>
    <w:rsid w:val="134E49AB"/>
    <w:rsid w:val="13617A45"/>
    <w:rsid w:val="136E0BA9"/>
    <w:rsid w:val="137D5290"/>
    <w:rsid w:val="137E67E7"/>
    <w:rsid w:val="138A175B"/>
    <w:rsid w:val="1392577C"/>
    <w:rsid w:val="13963C5C"/>
    <w:rsid w:val="139A199E"/>
    <w:rsid w:val="139B5716"/>
    <w:rsid w:val="139B6DBF"/>
    <w:rsid w:val="13A70C83"/>
    <w:rsid w:val="13AD7E88"/>
    <w:rsid w:val="13B14F39"/>
    <w:rsid w:val="13B62550"/>
    <w:rsid w:val="13C20EF5"/>
    <w:rsid w:val="13C407C9"/>
    <w:rsid w:val="13D50C28"/>
    <w:rsid w:val="13E040B7"/>
    <w:rsid w:val="13E96CCF"/>
    <w:rsid w:val="13F82B68"/>
    <w:rsid w:val="14025795"/>
    <w:rsid w:val="14074B59"/>
    <w:rsid w:val="140E7C96"/>
    <w:rsid w:val="141F6347"/>
    <w:rsid w:val="14290F74"/>
    <w:rsid w:val="14294AD0"/>
    <w:rsid w:val="142B6A9A"/>
    <w:rsid w:val="1432607A"/>
    <w:rsid w:val="143E60BA"/>
    <w:rsid w:val="144162BD"/>
    <w:rsid w:val="14467430"/>
    <w:rsid w:val="145F04F1"/>
    <w:rsid w:val="1470445D"/>
    <w:rsid w:val="148014CB"/>
    <w:rsid w:val="148E0DD7"/>
    <w:rsid w:val="14954B57"/>
    <w:rsid w:val="14A64807"/>
    <w:rsid w:val="14B06F9F"/>
    <w:rsid w:val="14BB5F83"/>
    <w:rsid w:val="14C64A14"/>
    <w:rsid w:val="14E86739"/>
    <w:rsid w:val="14EE2787"/>
    <w:rsid w:val="14FC3F92"/>
    <w:rsid w:val="14FE2530"/>
    <w:rsid w:val="15031585"/>
    <w:rsid w:val="15063063"/>
    <w:rsid w:val="150A2B53"/>
    <w:rsid w:val="15127621"/>
    <w:rsid w:val="15127C5A"/>
    <w:rsid w:val="151B61DF"/>
    <w:rsid w:val="15233B88"/>
    <w:rsid w:val="152359C3"/>
    <w:rsid w:val="152C2AC9"/>
    <w:rsid w:val="15311E8E"/>
    <w:rsid w:val="153C6A85"/>
    <w:rsid w:val="15451DDD"/>
    <w:rsid w:val="154A2FFE"/>
    <w:rsid w:val="154F4A0A"/>
    <w:rsid w:val="15542020"/>
    <w:rsid w:val="15705528"/>
    <w:rsid w:val="15763CC3"/>
    <w:rsid w:val="15763D45"/>
    <w:rsid w:val="15793835"/>
    <w:rsid w:val="1585667E"/>
    <w:rsid w:val="15AA1C40"/>
    <w:rsid w:val="15B12FCF"/>
    <w:rsid w:val="15C83BCD"/>
    <w:rsid w:val="15C947BC"/>
    <w:rsid w:val="15CA4090"/>
    <w:rsid w:val="15D05B4B"/>
    <w:rsid w:val="15D32B61"/>
    <w:rsid w:val="15D55DE5"/>
    <w:rsid w:val="15D73DA3"/>
    <w:rsid w:val="15E96C0C"/>
    <w:rsid w:val="15F66C34"/>
    <w:rsid w:val="15FC6940"/>
    <w:rsid w:val="1603671A"/>
    <w:rsid w:val="16096967"/>
    <w:rsid w:val="1615355E"/>
    <w:rsid w:val="161B1FB7"/>
    <w:rsid w:val="163634D4"/>
    <w:rsid w:val="164156CA"/>
    <w:rsid w:val="16594C5D"/>
    <w:rsid w:val="16596861"/>
    <w:rsid w:val="165A3666"/>
    <w:rsid w:val="165C0F09"/>
    <w:rsid w:val="16612C47"/>
    <w:rsid w:val="167D1C18"/>
    <w:rsid w:val="168626AD"/>
    <w:rsid w:val="169C5A2D"/>
    <w:rsid w:val="16A44534"/>
    <w:rsid w:val="16AB3EC2"/>
    <w:rsid w:val="16B46528"/>
    <w:rsid w:val="16B86C5C"/>
    <w:rsid w:val="16D57191"/>
    <w:rsid w:val="16D72096"/>
    <w:rsid w:val="170045BA"/>
    <w:rsid w:val="170A6E3A"/>
    <w:rsid w:val="171750B3"/>
    <w:rsid w:val="171C0012"/>
    <w:rsid w:val="171C7831"/>
    <w:rsid w:val="172C1E50"/>
    <w:rsid w:val="17312619"/>
    <w:rsid w:val="17324FA7"/>
    <w:rsid w:val="174C7453"/>
    <w:rsid w:val="17514A69"/>
    <w:rsid w:val="17571954"/>
    <w:rsid w:val="17606A5A"/>
    <w:rsid w:val="176532E4"/>
    <w:rsid w:val="17671DD7"/>
    <w:rsid w:val="176A77DE"/>
    <w:rsid w:val="176B75F2"/>
    <w:rsid w:val="17727ABB"/>
    <w:rsid w:val="1776308E"/>
    <w:rsid w:val="178F35EB"/>
    <w:rsid w:val="1791130A"/>
    <w:rsid w:val="17A50FE1"/>
    <w:rsid w:val="17A74C5B"/>
    <w:rsid w:val="17AB74B7"/>
    <w:rsid w:val="17B374D2"/>
    <w:rsid w:val="17BA0860"/>
    <w:rsid w:val="17C90AA4"/>
    <w:rsid w:val="17D23921"/>
    <w:rsid w:val="17D96B2F"/>
    <w:rsid w:val="17DD1BA0"/>
    <w:rsid w:val="17E54A02"/>
    <w:rsid w:val="17E56F60"/>
    <w:rsid w:val="17E57D41"/>
    <w:rsid w:val="17EC6540"/>
    <w:rsid w:val="17EE22B8"/>
    <w:rsid w:val="17F329DE"/>
    <w:rsid w:val="17FD24FB"/>
    <w:rsid w:val="17FF5486"/>
    <w:rsid w:val="18025D64"/>
    <w:rsid w:val="18191B17"/>
    <w:rsid w:val="181D23FB"/>
    <w:rsid w:val="18253800"/>
    <w:rsid w:val="185145F5"/>
    <w:rsid w:val="18552337"/>
    <w:rsid w:val="185760AF"/>
    <w:rsid w:val="186802BC"/>
    <w:rsid w:val="186A2DD3"/>
    <w:rsid w:val="187A2A49"/>
    <w:rsid w:val="187C5B16"/>
    <w:rsid w:val="187D188E"/>
    <w:rsid w:val="188062AC"/>
    <w:rsid w:val="188B3FAB"/>
    <w:rsid w:val="188B5D59"/>
    <w:rsid w:val="188F5243"/>
    <w:rsid w:val="18A111DD"/>
    <w:rsid w:val="18A1732B"/>
    <w:rsid w:val="18AE37F5"/>
    <w:rsid w:val="18B02BBE"/>
    <w:rsid w:val="18B15690"/>
    <w:rsid w:val="18B8174E"/>
    <w:rsid w:val="18BA03EC"/>
    <w:rsid w:val="18C012EA"/>
    <w:rsid w:val="18C55B5F"/>
    <w:rsid w:val="18CE3E98"/>
    <w:rsid w:val="18D17BAD"/>
    <w:rsid w:val="18E031A7"/>
    <w:rsid w:val="18E436BB"/>
    <w:rsid w:val="18FF4051"/>
    <w:rsid w:val="190478B9"/>
    <w:rsid w:val="19080281"/>
    <w:rsid w:val="19120228"/>
    <w:rsid w:val="191A70DD"/>
    <w:rsid w:val="192341E3"/>
    <w:rsid w:val="192B2A61"/>
    <w:rsid w:val="192F0DDA"/>
    <w:rsid w:val="193006AE"/>
    <w:rsid w:val="194128BC"/>
    <w:rsid w:val="19467ED2"/>
    <w:rsid w:val="194A79C2"/>
    <w:rsid w:val="194B4A95"/>
    <w:rsid w:val="194F322A"/>
    <w:rsid w:val="194F3416"/>
    <w:rsid w:val="195F2D42"/>
    <w:rsid w:val="196500F9"/>
    <w:rsid w:val="197607B7"/>
    <w:rsid w:val="19801636"/>
    <w:rsid w:val="19882298"/>
    <w:rsid w:val="198C7FDB"/>
    <w:rsid w:val="19924EC5"/>
    <w:rsid w:val="199B6470"/>
    <w:rsid w:val="19E41BC5"/>
    <w:rsid w:val="19EA6AAF"/>
    <w:rsid w:val="19EB2548"/>
    <w:rsid w:val="19F16090"/>
    <w:rsid w:val="19FE07AD"/>
    <w:rsid w:val="1A023DF9"/>
    <w:rsid w:val="1A0A093F"/>
    <w:rsid w:val="1A255D39"/>
    <w:rsid w:val="1A2C70C8"/>
    <w:rsid w:val="1A3A17E5"/>
    <w:rsid w:val="1A3D12D5"/>
    <w:rsid w:val="1A424B3D"/>
    <w:rsid w:val="1A497C7A"/>
    <w:rsid w:val="1A4F7069"/>
    <w:rsid w:val="1A5F28A8"/>
    <w:rsid w:val="1A681B58"/>
    <w:rsid w:val="1A7D38A9"/>
    <w:rsid w:val="1A89276C"/>
    <w:rsid w:val="1A89451A"/>
    <w:rsid w:val="1A905723"/>
    <w:rsid w:val="1AAB4490"/>
    <w:rsid w:val="1AAD645B"/>
    <w:rsid w:val="1ACD12FF"/>
    <w:rsid w:val="1AE6196C"/>
    <w:rsid w:val="1AED2CFB"/>
    <w:rsid w:val="1AFF6057"/>
    <w:rsid w:val="1B040045"/>
    <w:rsid w:val="1B0D7ACD"/>
    <w:rsid w:val="1B19589E"/>
    <w:rsid w:val="1B1A33C4"/>
    <w:rsid w:val="1B1C0EEA"/>
    <w:rsid w:val="1B216501"/>
    <w:rsid w:val="1B285AE1"/>
    <w:rsid w:val="1B297880"/>
    <w:rsid w:val="1B2D1349"/>
    <w:rsid w:val="1B304996"/>
    <w:rsid w:val="1B397CEE"/>
    <w:rsid w:val="1B3F6E68"/>
    <w:rsid w:val="1B4B7A22"/>
    <w:rsid w:val="1B520DB0"/>
    <w:rsid w:val="1B5543FC"/>
    <w:rsid w:val="1B5E7755"/>
    <w:rsid w:val="1B617245"/>
    <w:rsid w:val="1B6C60DA"/>
    <w:rsid w:val="1B854CE1"/>
    <w:rsid w:val="1B860A5A"/>
    <w:rsid w:val="1B965141"/>
    <w:rsid w:val="1B9B2757"/>
    <w:rsid w:val="1B9E646A"/>
    <w:rsid w:val="1BBE01F3"/>
    <w:rsid w:val="1BD25A4D"/>
    <w:rsid w:val="1BD6378F"/>
    <w:rsid w:val="1BDC68CC"/>
    <w:rsid w:val="1BEE6D2B"/>
    <w:rsid w:val="1BF038C8"/>
    <w:rsid w:val="1C024584"/>
    <w:rsid w:val="1C0A51E7"/>
    <w:rsid w:val="1C0D1768"/>
    <w:rsid w:val="1C0F6CA1"/>
    <w:rsid w:val="1C1A7418"/>
    <w:rsid w:val="1C2A5889"/>
    <w:rsid w:val="1C2C1601"/>
    <w:rsid w:val="1C2F2E9F"/>
    <w:rsid w:val="1C467385"/>
    <w:rsid w:val="1C4C57FF"/>
    <w:rsid w:val="1C5648D0"/>
    <w:rsid w:val="1C71170A"/>
    <w:rsid w:val="1C7C43BA"/>
    <w:rsid w:val="1C850D11"/>
    <w:rsid w:val="1C9176B6"/>
    <w:rsid w:val="1C964CCC"/>
    <w:rsid w:val="1C980A44"/>
    <w:rsid w:val="1CA05134"/>
    <w:rsid w:val="1CA4563B"/>
    <w:rsid w:val="1CAA0778"/>
    <w:rsid w:val="1CB05D8E"/>
    <w:rsid w:val="1CB57848"/>
    <w:rsid w:val="1CBA09BB"/>
    <w:rsid w:val="1CCE26B8"/>
    <w:rsid w:val="1CCF5F4C"/>
    <w:rsid w:val="1CD967ED"/>
    <w:rsid w:val="1CDE68ED"/>
    <w:rsid w:val="1CE81DFC"/>
    <w:rsid w:val="1CE95744"/>
    <w:rsid w:val="1CF1208B"/>
    <w:rsid w:val="1CFA525B"/>
    <w:rsid w:val="1D0A0015"/>
    <w:rsid w:val="1D1B4B41"/>
    <w:rsid w:val="1D2545A0"/>
    <w:rsid w:val="1D28001A"/>
    <w:rsid w:val="1D423BFA"/>
    <w:rsid w:val="1D4604A0"/>
    <w:rsid w:val="1D484219"/>
    <w:rsid w:val="1D4A2936"/>
    <w:rsid w:val="1D507D79"/>
    <w:rsid w:val="1D552DD9"/>
    <w:rsid w:val="1D5A03F0"/>
    <w:rsid w:val="1D5E1C8E"/>
    <w:rsid w:val="1D753E6C"/>
    <w:rsid w:val="1D761B9E"/>
    <w:rsid w:val="1D7E40DE"/>
    <w:rsid w:val="1D835251"/>
    <w:rsid w:val="1D862F93"/>
    <w:rsid w:val="1D8A2A83"/>
    <w:rsid w:val="1D994A74"/>
    <w:rsid w:val="1D996BFD"/>
    <w:rsid w:val="1DA929A7"/>
    <w:rsid w:val="1DAE7EBF"/>
    <w:rsid w:val="1DBA6010"/>
    <w:rsid w:val="1DBD168C"/>
    <w:rsid w:val="1DC05121"/>
    <w:rsid w:val="1DDD4649"/>
    <w:rsid w:val="1DDE2DCF"/>
    <w:rsid w:val="1DFA63AE"/>
    <w:rsid w:val="1DFD1A31"/>
    <w:rsid w:val="1E0A7720"/>
    <w:rsid w:val="1E0C793C"/>
    <w:rsid w:val="1E0F2F88"/>
    <w:rsid w:val="1E1D4CB7"/>
    <w:rsid w:val="1E286D14"/>
    <w:rsid w:val="1E2A1B70"/>
    <w:rsid w:val="1E2D15D1"/>
    <w:rsid w:val="1E326C77"/>
    <w:rsid w:val="1E3B3D7D"/>
    <w:rsid w:val="1E3E561C"/>
    <w:rsid w:val="1E426EBA"/>
    <w:rsid w:val="1E4569AA"/>
    <w:rsid w:val="1E480248"/>
    <w:rsid w:val="1E53644F"/>
    <w:rsid w:val="1E561C6C"/>
    <w:rsid w:val="1E7828DC"/>
    <w:rsid w:val="1EA336D1"/>
    <w:rsid w:val="1EAA2CB1"/>
    <w:rsid w:val="1EAB165C"/>
    <w:rsid w:val="1EB15DEE"/>
    <w:rsid w:val="1EB47392"/>
    <w:rsid w:val="1EBA1146"/>
    <w:rsid w:val="1EBA2EF4"/>
    <w:rsid w:val="1EC51899"/>
    <w:rsid w:val="1ED02718"/>
    <w:rsid w:val="1ED55F80"/>
    <w:rsid w:val="1ED67C62"/>
    <w:rsid w:val="1EDA5344"/>
    <w:rsid w:val="1EDD3086"/>
    <w:rsid w:val="1EDD6BE3"/>
    <w:rsid w:val="1EE6018D"/>
    <w:rsid w:val="1F035EAB"/>
    <w:rsid w:val="1F0C74C8"/>
    <w:rsid w:val="1F120F82"/>
    <w:rsid w:val="1F15637C"/>
    <w:rsid w:val="1F1D16D5"/>
    <w:rsid w:val="1F432371"/>
    <w:rsid w:val="1F470500"/>
    <w:rsid w:val="1F486752"/>
    <w:rsid w:val="1F4B7FF0"/>
    <w:rsid w:val="1F4D1FBA"/>
    <w:rsid w:val="1F536EA5"/>
    <w:rsid w:val="1F5570C1"/>
    <w:rsid w:val="1F576995"/>
    <w:rsid w:val="1F7317C2"/>
    <w:rsid w:val="1F7A6B27"/>
    <w:rsid w:val="1F903C55"/>
    <w:rsid w:val="1F941997"/>
    <w:rsid w:val="1F953EE7"/>
    <w:rsid w:val="1F9B1C69"/>
    <w:rsid w:val="1FA12306"/>
    <w:rsid w:val="1FA37E2C"/>
    <w:rsid w:val="1FAB4F33"/>
    <w:rsid w:val="1FAD1142"/>
    <w:rsid w:val="1FAD66F4"/>
    <w:rsid w:val="1FB042F7"/>
    <w:rsid w:val="1FC3402A"/>
    <w:rsid w:val="1FC41B50"/>
    <w:rsid w:val="1FCE2053"/>
    <w:rsid w:val="1FD004F5"/>
    <w:rsid w:val="1FD44489"/>
    <w:rsid w:val="1FDA1374"/>
    <w:rsid w:val="20166850"/>
    <w:rsid w:val="20230F6D"/>
    <w:rsid w:val="20270A5D"/>
    <w:rsid w:val="202F7912"/>
    <w:rsid w:val="203377F4"/>
    <w:rsid w:val="20340A84"/>
    <w:rsid w:val="203A77B8"/>
    <w:rsid w:val="204A462B"/>
    <w:rsid w:val="204D1B46"/>
    <w:rsid w:val="20515ADA"/>
    <w:rsid w:val="205253AE"/>
    <w:rsid w:val="20541126"/>
    <w:rsid w:val="205855D3"/>
    <w:rsid w:val="20621A95"/>
    <w:rsid w:val="207013B3"/>
    <w:rsid w:val="207215AC"/>
    <w:rsid w:val="207672EF"/>
    <w:rsid w:val="207E225C"/>
    <w:rsid w:val="208A4B48"/>
    <w:rsid w:val="208C266E"/>
    <w:rsid w:val="20937EA1"/>
    <w:rsid w:val="20A21E92"/>
    <w:rsid w:val="20A53730"/>
    <w:rsid w:val="20B503F9"/>
    <w:rsid w:val="20B6593D"/>
    <w:rsid w:val="20BD6CCC"/>
    <w:rsid w:val="20BF7883"/>
    <w:rsid w:val="20C626AD"/>
    <w:rsid w:val="20D77EB9"/>
    <w:rsid w:val="20DA0F73"/>
    <w:rsid w:val="20E17D82"/>
    <w:rsid w:val="20F070A1"/>
    <w:rsid w:val="20F841A8"/>
    <w:rsid w:val="21052421"/>
    <w:rsid w:val="211B1C44"/>
    <w:rsid w:val="211F1DE5"/>
    <w:rsid w:val="213E39C6"/>
    <w:rsid w:val="21415B46"/>
    <w:rsid w:val="21425423"/>
    <w:rsid w:val="214271D1"/>
    <w:rsid w:val="2144119B"/>
    <w:rsid w:val="214473ED"/>
    <w:rsid w:val="21494A03"/>
    <w:rsid w:val="214E1138"/>
    <w:rsid w:val="215779C0"/>
    <w:rsid w:val="2164183D"/>
    <w:rsid w:val="21666CBC"/>
    <w:rsid w:val="217355DC"/>
    <w:rsid w:val="21780E44"/>
    <w:rsid w:val="217961F5"/>
    <w:rsid w:val="21893052"/>
    <w:rsid w:val="21933ED0"/>
    <w:rsid w:val="21A1039B"/>
    <w:rsid w:val="21AF5D06"/>
    <w:rsid w:val="21BC13EC"/>
    <w:rsid w:val="21C978F2"/>
    <w:rsid w:val="21DC7625"/>
    <w:rsid w:val="21ED3D22"/>
    <w:rsid w:val="21F04E7F"/>
    <w:rsid w:val="21F4671D"/>
    <w:rsid w:val="21F75B03"/>
    <w:rsid w:val="2208041A"/>
    <w:rsid w:val="220D3C83"/>
    <w:rsid w:val="22105521"/>
    <w:rsid w:val="2212736A"/>
    <w:rsid w:val="224551CB"/>
    <w:rsid w:val="224F6049"/>
    <w:rsid w:val="22511DC1"/>
    <w:rsid w:val="227F7259"/>
    <w:rsid w:val="22806203"/>
    <w:rsid w:val="22812984"/>
    <w:rsid w:val="22837AA1"/>
    <w:rsid w:val="22883309"/>
    <w:rsid w:val="229121BE"/>
    <w:rsid w:val="22925F36"/>
    <w:rsid w:val="229B303C"/>
    <w:rsid w:val="229E2B2D"/>
    <w:rsid w:val="22B660C8"/>
    <w:rsid w:val="22C277D1"/>
    <w:rsid w:val="22C77C89"/>
    <w:rsid w:val="22DD18A7"/>
    <w:rsid w:val="22EC3898"/>
    <w:rsid w:val="230E1A60"/>
    <w:rsid w:val="23157720"/>
    <w:rsid w:val="231D24E3"/>
    <w:rsid w:val="2322375E"/>
    <w:rsid w:val="23243032"/>
    <w:rsid w:val="23250B58"/>
    <w:rsid w:val="233174FD"/>
    <w:rsid w:val="23384D2F"/>
    <w:rsid w:val="23496F3C"/>
    <w:rsid w:val="235D6544"/>
    <w:rsid w:val="236130DB"/>
    <w:rsid w:val="23627FFE"/>
    <w:rsid w:val="2383244E"/>
    <w:rsid w:val="23874E71"/>
    <w:rsid w:val="238B1303"/>
    <w:rsid w:val="23952182"/>
    <w:rsid w:val="239F090A"/>
    <w:rsid w:val="23A979DB"/>
    <w:rsid w:val="23B63AE6"/>
    <w:rsid w:val="23D5257E"/>
    <w:rsid w:val="23D83E1C"/>
    <w:rsid w:val="23DA6AE5"/>
    <w:rsid w:val="23E9147D"/>
    <w:rsid w:val="23ED1676"/>
    <w:rsid w:val="23F01166"/>
    <w:rsid w:val="240B2444"/>
    <w:rsid w:val="24140A1B"/>
    <w:rsid w:val="24141470"/>
    <w:rsid w:val="24153464"/>
    <w:rsid w:val="24194B61"/>
    <w:rsid w:val="241C63FF"/>
    <w:rsid w:val="241F170A"/>
    <w:rsid w:val="242E16E8"/>
    <w:rsid w:val="2430046E"/>
    <w:rsid w:val="243948BB"/>
    <w:rsid w:val="24402602"/>
    <w:rsid w:val="24463799"/>
    <w:rsid w:val="244871F4"/>
    <w:rsid w:val="244D480A"/>
    <w:rsid w:val="245340EB"/>
    <w:rsid w:val="24882976"/>
    <w:rsid w:val="248C5333"/>
    <w:rsid w:val="249935AC"/>
    <w:rsid w:val="24A501A2"/>
    <w:rsid w:val="24BC54EC"/>
    <w:rsid w:val="24E557C0"/>
    <w:rsid w:val="24E76A0D"/>
    <w:rsid w:val="24ED56A6"/>
    <w:rsid w:val="24FC40EF"/>
    <w:rsid w:val="24FE21EF"/>
    <w:rsid w:val="250848CE"/>
    <w:rsid w:val="25143590"/>
    <w:rsid w:val="252C08C4"/>
    <w:rsid w:val="253201D9"/>
    <w:rsid w:val="253B4663"/>
    <w:rsid w:val="2547125A"/>
    <w:rsid w:val="254A5A35"/>
    <w:rsid w:val="254C061E"/>
    <w:rsid w:val="255C215A"/>
    <w:rsid w:val="255D282B"/>
    <w:rsid w:val="256C6F12"/>
    <w:rsid w:val="256F4FB0"/>
    <w:rsid w:val="25762D51"/>
    <w:rsid w:val="258E6E89"/>
    <w:rsid w:val="2592441B"/>
    <w:rsid w:val="25987D07"/>
    <w:rsid w:val="259D0E7A"/>
    <w:rsid w:val="25AC595B"/>
    <w:rsid w:val="25AD37B3"/>
    <w:rsid w:val="25BC1C48"/>
    <w:rsid w:val="25D16D75"/>
    <w:rsid w:val="25D54AB7"/>
    <w:rsid w:val="25DB3C35"/>
    <w:rsid w:val="25E66CC5"/>
    <w:rsid w:val="25E70E85"/>
    <w:rsid w:val="25F413E1"/>
    <w:rsid w:val="25F807A6"/>
    <w:rsid w:val="26084E8D"/>
    <w:rsid w:val="260B2287"/>
    <w:rsid w:val="262B0B7B"/>
    <w:rsid w:val="263712CE"/>
    <w:rsid w:val="26385E8A"/>
    <w:rsid w:val="264149ED"/>
    <w:rsid w:val="26454028"/>
    <w:rsid w:val="26463E50"/>
    <w:rsid w:val="26541E80"/>
    <w:rsid w:val="26622FB7"/>
    <w:rsid w:val="26677513"/>
    <w:rsid w:val="266876DA"/>
    <w:rsid w:val="26764F27"/>
    <w:rsid w:val="26773DC1"/>
    <w:rsid w:val="2681079B"/>
    <w:rsid w:val="2685028B"/>
    <w:rsid w:val="268C5772"/>
    <w:rsid w:val="268D6C84"/>
    <w:rsid w:val="269C7383"/>
    <w:rsid w:val="269E134D"/>
    <w:rsid w:val="269E759F"/>
    <w:rsid w:val="26AA1A7C"/>
    <w:rsid w:val="26AD77E2"/>
    <w:rsid w:val="26C50688"/>
    <w:rsid w:val="26DE6F50"/>
    <w:rsid w:val="26E56F7C"/>
    <w:rsid w:val="26EE1FC0"/>
    <w:rsid w:val="26FD52D9"/>
    <w:rsid w:val="27005B64"/>
    <w:rsid w:val="27055D7F"/>
    <w:rsid w:val="272F6449"/>
    <w:rsid w:val="27355BE4"/>
    <w:rsid w:val="274A2671"/>
    <w:rsid w:val="274A3283"/>
    <w:rsid w:val="27507C1B"/>
    <w:rsid w:val="27524A69"/>
    <w:rsid w:val="27547C5E"/>
    <w:rsid w:val="27554102"/>
    <w:rsid w:val="27602AA7"/>
    <w:rsid w:val="276854B7"/>
    <w:rsid w:val="276E0D20"/>
    <w:rsid w:val="27706DA7"/>
    <w:rsid w:val="277F2250"/>
    <w:rsid w:val="27802801"/>
    <w:rsid w:val="27962024"/>
    <w:rsid w:val="279938C3"/>
    <w:rsid w:val="27BC6441"/>
    <w:rsid w:val="27BD1A6F"/>
    <w:rsid w:val="27BF5A1F"/>
    <w:rsid w:val="27CC2BDC"/>
    <w:rsid w:val="27D95C79"/>
    <w:rsid w:val="27E40FE2"/>
    <w:rsid w:val="27F66DD4"/>
    <w:rsid w:val="2802590C"/>
    <w:rsid w:val="28074CD0"/>
    <w:rsid w:val="28127DBA"/>
    <w:rsid w:val="281806F1"/>
    <w:rsid w:val="283C47A1"/>
    <w:rsid w:val="283D6A99"/>
    <w:rsid w:val="28402DF5"/>
    <w:rsid w:val="284B1209"/>
    <w:rsid w:val="28584889"/>
    <w:rsid w:val="286A598B"/>
    <w:rsid w:val="286D27B9"/>
    <w:rsid w:val="28724840"/>
    <w:rsid w:val="28761753"/>
    <w:rsid w:val="2876586F"/>
    <w:rsid w:val="287E31E4"/>
    <w:rsid w:val="288051AE"/>
    <w:rsid w:val="288C3296"/>
    <w:rsid w:val="28942A08"/>
    <w:rsid w:val="289A5B44"/>
    <w:rsid w:val="289F5AF5"/>
    <w:rsid w:val="28A041D2"/>
    <w:rsid w:val="28C606E7"/>
    <w:rsid w:val="28C66939"/>
    <w:rsid w:val="28CD5F1A"/>
    <w:rsid w:val="28CF4E13"/>
    <w:rsid w:val="28D56B7C"/>
    <w:rsid w:val="28D70B46"/>
    <w:rsid w:val="28D948BF"/>
    <w:rsid w:val="28E978C7"/>
    <w:rsid w:val="28F17E5A"/>
    <w:rsid w:val="2900009D"/>
    <w:rsid w:val="2910005E"/>
    <w:rsid w:val="29121B7F"/>
    <w:rsid w:val="291B0A33"/>
    <w:rsid w:val="291D29FD"/>
    <w:rsid w:val="2920429C"/>
    <w:rsid w:val="292F2731"/>
    <w:rsid w:val="2932067B"/>
    <w:rsid w:val="29542197"/>
    <w:rsid w:val="29543F45"/>
    <w:rsid w:val="296D0E96"/>
    <w:rsid w:val="29787C34"/>
    <w:rsid w:val="298011DE"/>
    <w:rsid w:val="299371BA"/>
    <w:rsid w:val="299B4074"/>
    <w:rsid w:val="299D5306"/>
    <w:rsid w:val="29A504DF"/>
    <w:rsid w:val="29AE6BF1"/>
    <w:rsid w:val="29AF68C1"/>
    <w:rsid w:val="29AF7611"/>
    <w:rsid w:val="29BB3FC4"/>
    <w:rsid w:val="29C16846"/>
    <w:rsid w:val="29C76E0D"/>
    <w:rsid w:val="29E70690"/>
    <w:rsid w:val="29E96D83"/>
    <w:rsid w:val="29F00112"/>
    <w:rsid w:val="29F179E6"/>
    <w:rsid w:val="29F255CC"/>
    <w:rsid w:val="29F37C02"/>
    <w:rsid w:val="29F43A2A"/>
    <w:rsid w:val="29FF65A7"/>
    <w:rsid w:val="2A021BF3"/>
    <w:rsid w:val="2A241B69"/>
    <w:rsid w:val="2A326424"/>
    <w:rsid w:val="2A351FC9"/>
    <w:rsid w:val="2A3C6EB3"/>
    <w:rsid w:val="2A571F3F"/>
    <w:rsid w:val="2A5F0DF4"/>
    <w:rsid w:val="2A677CA8"/>
    <w:rsid w:val="2A6F54DA"/>
    <w:rsid w:val="2A7D1D2D"/>
    <w:rsid w:val="2A9071FF"/>
    <w:rsid w:val="2A9226E6"/>
    <w:rsid w:val="2A9D7742"/>
    <w:rsid w:val="2A9F7DBE"/>
    <w:rsid w:val="2AA44A58"/>
    <w:rsid w:val="2AAA6513"/>
    <w:rsid w:val="2AAE625E"/>
    <w:rsid w:val="2AAF1D7B"/>
    <w:rsid w:val="2AB7478C"/>
    <w:rsid w:val="2AB90504"/>
    <w:rsid w:val="2AC5334C"/>
    <w:rsid w:val="2AC62C21"/>
    <w:rsid w:val="2AD6555A"/>
    <w:rsid w:val="2AD76BDC"/>
    <w:rsid w:val="2ADE7F6A"/>
    <w:rsid w:val="2AF07C9E"/>
    <w:rsid w:val="2AF53506"/>
    <w:rsid w:val="2B051220"/>
    <w:rsid w:val="2B073965"/>
    <w:rsid w:val="2B1020EE"/>
    <w:rsid w:val="2B2C33CC"/>
    <w:rsid w:val="2B361B54"/>
    <w:rsid w:val="2B45448D"/>
    <w:rsid w:val="2B4C4782"/>
    <w:rsid w:val="2B5E10AB"/>
    <w:rsid w:val="2B5E7DA4"/>
    <w:rsid w:val="2B726905"/>
    <w:rsid w:val="2B74267D"/>
    <w:rsid w:val="2B770F05"/>
    <w:rsid w:val="2B960845"/>
    <w:rsid w:val="2BAA2542"/>
    <w:rsid w:val="2BAE2033"/>
    <w:rsid w:val="2BC26BE9"/>
    <w:rsid w:val="2BC47C4A"/>
    <w:rsid w:val="2BC929C8"/>
    <w:rsid w:val="2BCC070B"/>
    <w:rsid w:val="2BCD41DB"/>
    <w:rsid w:val="2BD001FB"/>
    <w:rsid w:val="2BEC169E"/>
    <w:rsid w:val="2BEE3D8F"/>
    <w:rsid w:val="2BFF4730"/>
    <w:rsid w:val="2C047EA4"/>
    <w:rsid w:val="2C0B5689"/>
    <w:rsid w:val="2C22657D"/>
    <w:rsid w:val="2C416A03"/>
    <w:rsid w:val="2C46226B"/>
    <w:rsid w:val="2C4D3F24"/>
    <w:rsid w:val="2C4E6D35"/>
    <w:rsid w:val="2C4E7F91"/>
    <w:rsid w:val="2C613836"/>
    <w:rsid w:val="2C6D3C9C"/>
    <w:rsid w:val="2C7072E8"/>
    <w:rsid w:val="2C905043"/>
    <w:rsid w:val="2C9876B9"/>
    <w:rsid w:val="2C9F7BCD"/>
    <w:rsid w:val="2CA86A82"/>
    <w:rsid w:val="2CB03B88"/>
    <w:rsid w:val="2CB2345D"/>
    <w:rsid w:val="2CB52F4D"/>
    <w:rsid w:val="2CBF3DCB"/>
    <w:rsid w:val="2CC82C80"/>
    <w:rsid w:val="2CD05FD9"/>
    <w:rsid w:val="2CD4576F"/>
    <w:rsid w:val="2CD74B1F"/>
    <w:rsid w:val="2CE04D3C"/>
    <w:rsid w:val="2CE848EE"/>
    <w:rsid w:val="2CED6B8B"/>
    <w:rsid w:val="2D102669"/>
    <w:rsid w:val="2D1063D5"/>
    <w:rsid w:val="2D12214D"/>
    <w:rsid w:val="2D1442BC"/>
    <w:rsid w:val="2D1F5399"/>
    <w:rsid w:val="2D263E4A"/>
    <w:rsid w:val="2D297497"/>
    <w:rsid w:val="2D4B565F"/>
    <w:rsid w:val="2D524C40"/>
    <w:rsid w:val="2D540198"/>
    <w:rsid w:val="2D597D7C"/>
    <w:rsid w:val="2D5B1D46"/>
    <w:rsid w:val="2D604745"/>
    <w:rsid w:val="2D687FBF"/>
    <w:rsid w:val="2D6906A3"/>
    <w:rsid w:val="2D8A262B"/>
    <w:rsid w:val="2D91320C"/>
    <w:rsid w:val="2D9139BA"/>
    <w:rsid w:val="2DAC07F4"/>
    <w:rsid w:val="2DC53BCE"/>
    <w:rsid w:val="2DD90EBD"/>
    <w:rsid w:val="2DDF2977"/>
    <w:rsid w:val="2DE51610"/>
    <w:rsid w:val="2DF45EAB"/>
    <w:rsid w:val="2E011A29"/>
    <w:rsid w:val="2E041312"/>
    <w:rsid w:val="2E0C3040"/>
    <w:rsid w:val="2E110657"/>
    <w:rsid w:val="2E1343CF"/>
    <w:rsid w:val="2E393461"/>
    <w:rsid w:val="2E3B1302"/>
    <w:rsid w:val="2E546325"/>
    <w:rsid w:val="2E5549E7"/>
    <w:rsid w:val="2E555FE9"/>
    <w:rsid w:val="2E6764C9"/>
    <w:rsid w:val="2E692241"/>
    <w:rsid w:val="2E813A2E"/>
    <w:rsid w:val="2E862DF3"/>
    <w:rsid w:val="2E8D23D3"/>
    <w:rsid w:val="2E8E7EF9"/>
    <w:rsid w:val="2E980D78"/>
    <w:rsid w:val="2E994780"/>
    <w:rsid w:val="2EA94D33"/>
    <w:rsid w:val="2EAD65D1"/>
    <w:rsid w:val="2EB92876"/>
    <w:rsid w:val="2EDE49DD"/>
    <w:rsid w:val="2EEC7979"/>
    <w:rsid w:val="2EED4C20"/>
    <w:rsid w:val="2EF02962"/>
    <w:rsid w:val="2EF26ADB"/>
    <w:rsid w:val="2EF45D33"/>
    <w:rsid w:val="2EFC6A22"/>
    <w:rsid w:val="2EFE507F"/>
    <w:rsid w:val="2EFF4953"/>
    <w:rsid w:val="2F013C21"/>
    <w:rsid w:val="2F0247C0"/>
    <w:rsid w:val="2F031C30"/>
    <w:rsid w:val="2F0957D2"/>
    <w:rsid w:val="2F0E4A59"/>
    <w:rsid w:val="2F204FF5"/>
    <w:rsid w:val="2F2730EA"/>
    <w:rsid w:val="2F2820FC"/>
    <w:rsid w:val="2F371186"/>
    <w:rsid w:val="2F3A3BDD"/>
    <w:rsid w:val="2F4522AF"/>
    <w:rsid w:val="2F601055"/>
    <w:rsid w:val="2F650C5A"/>
    <w:rsid w:val="2F6746C3"/>
    <w:rsid w:val="2F6D7B0F"/>
    <w:rsid w:val="2F7075FF"/>
    <w:rsid w:val="2F745341"/>
    <w:rsid w:val="2F7B047E"/>
    <w:rsid w:val="2F7E3AF9"/>
    <w:rsid w:val="2F874408"/>
    <w:rsid w:val="2F8C4439"/>
    <w:rsid w:val="2F965A20"/>
    <w:rsid w:val="2F9A5F52"/>
    <w:rsid w:val="2F9B28CE"/>
    <w:rsid w:val="2FA71273"/>
    <w:rsid w:val="2FB716BC"/>
    <w:rsid w:val="2FBC2844"/>
    <w:rsid w:val="2FC32F68"/>
    <w:rsid w:val="2FC85D49"/>
    <w:rsid w:val="2FC8743B"/>
    <w:rsid w:val="2FCC6F2B"/>
    <w:rsid w:val="2FCE2CA3"/>
    <w:rsid w:val="2FD26A50"/>
    <w:rsid w:val="2FE870A3"/>
    <w:rsid w:val="2FEA73B1"/>
    <w:rsid w:val="2FFF10AF"/>
    <w:rsid w:val="30000983"/>
    <w:rsid w:val="3005243D"/>
    <w:rsid w:val="30054CD6"/>
    <w:rsid w:val="300C557A"/>
    <w:rsid w:val="301A5EE8"/>
    <w:rsid w:val="301B3A0F"/>
    <w:rsid w:val="3030340C"/>
    <w:rsid w:val="3038636F"/>
    <w:rsid w:val="30406FD1"/>
    <w:rsid w:val="304765B2"/>
    <w:rsid w:val="30515682"/>
    <w:rsid w:val="305807BF"/>
    <w:rsid w:val="305E56A9"/>
    <w:rsid w:val="30670A02"/>
    <w:rsid w:val="306F78B6"/>
    <w:rsid w:val="307275A5"/>
    <w:rsid w:val="30790154"/>
    <w:rsid w:val="307D1FD3"/>
    <w:rsid w:val="30890978"/>
    <w:rsid w:val="30A13F14"/>
    <w:rsid w:val="30C95219"/>
    <w:rsid w:val="30D77936"/>
    <w:rsid w:val="30D95414"/>
    <w:rsid w:val="30E20088"/>
    <w:rsid w:val="30E262DA"/>
    <w:rsid w:val="30EF0D7B"/>
    <w:rsid w:val="3103697D"/>
    <w:rsid w:val="31046251"/>
    <w:rsid w:val="31091BCD"/>
    <w:rsid w:val="3110753A"/>
    <w:rsid w:val="31174F81"/>
    <w:rsid w:val="31200CA6"/>
    <w:rsid w:val="312A0C57"/>
    <w:rsid w:val="313474AF"/>
    <w:rsid w:val="3140197F"/>
    <w:rsid w:val="31496359"/>
    <w:rsid w:val="314B0324"/>
    <w:rsid w:val="315216B2"/>
    <w:rsid w:val="3161109D"/>
    <w:rsid w:val="316A6191"/>
    <w:rsid w:val="31701B38"/>
    <w:rsid w:val="31762116"/>
    <w:rsid w:val="31A6555A"/>
    <w:rsid w:val="31AE17E2"/>
    <w:rsid w:val="31B16FC5"/>
    <w:rsid w:val="31B274B4"/>
    <w:rsid w:val="31B732C3"/>
    <w:rsid w:val="31B935FE"/>
    <w:rsid w:val="31BB1708"/>
    <w:rsid w:val="31C00377"/>
    <w:rsid w:val="31CA56EC"/>
    <w:rsid w:val="31DD71CE"/>
    <w:rsid w:val="31DE3900"/>
    <w:rsid w:val="31E06CBE"/>
    <w:rsid w:val="31E7004C"/>
    <w:rsid w:val="31F14A27"/>
    <w:rsid w:val="31F664E1"/>
    <w:rsid w:val="3207554F"/>
    <w:rsid w:val="32140715"/>
    <w:rsid w:val="32144BB9"/>
    <w:rsid w:val="32150F5F"/>
    <w:rsid w:val="3220355E"/>
    <w:rsid w:val="322272D6"/>
    <w:rsid w:val="322A7F39"/>
    <w:rsid w:val="322C1F03"/>
    <w:rsid w:val="32382656"/>
    <w:rsid w:val="32427A6B"/>
    <w:rsid w:val="324E1E79"/>
    <w:rsid w:val="325A6A70"/>
    <w:rsid w:val="325B2EC3"/>
    <w:rsid w:val="325D030E"/>
    <w:rsid w:val="32656230"/>
    <w:rsid w:val="326A2A2B"/>
    <w:rsid w:val="326D2E9C"/>
    <w:rsid w:val="32717916"/>
    <w:rsid w:val="327318E0"/>
    <w:rsid w:val="32737B32"/>
    <w:rsid w:val="327D450D"/>
    <w:rsid w:val="327E4372"/>
    <w:rsid w:val="32810490"/>
    <w:rsid w:val="32833BA7"/>
    <w:rsid w:val="328B5243"/>
    <w:rsid w:val="329A04B9"/>
    <w:rsid w:val="329D4BAF"/>
    <w:rsid w:val="32A01FA9"/>
    <w:rsid w:val="32BB5035"/>
    <w:rsid w:val="32C71C2C"/>
    <w:rsid w:val="32CC2D9E"/>
    <w:rsid w:val="32CC7242"/>
    <w:rsid w:val="32DF0D23"/>
    <w:rsid w:val="32DF36FA"/>
    <w:rsid w:val="32E14A9C"/>
    <w:rsid w:val="32E60304"/>
    <w:rsid w:val="32E93950"/>
    <w:rsid w:val="33024A12"/>
    <w:rsid w:val="33064502"/>
    <w:rsid w:val="33244988"/>
    <w:rsid w:val="333A0650"/>
    <w:rsid w:val="333D5A4A"/>
    <w:rsid w:val="334868C9"/>
    <w:rsid w:val="334B460B"/>
    <w:rsid w:val="334D0383"/>
    <w:rsid w:val="3350577D"/>
    <w:rsid w:val="33541711"/>
    <w:rsid w:val="33551E96"/>
    <w:rsid w:val="336254B1"/>
    <w:rsid w:val="3364747B"/>
    <w:rsid w:val="336C7BA4"/>
    <w:rsid w:val="337376BE"/>
    <w:rsid w:val="33745910"/>
    <w:rsid w:val="33770F5C"/>
    <w:rsid w:val="337F6063"/>
    <w:rsid w:val="337F7BF3"/>
    <w:rsid w:val="338418CB"/>
    <w:rsid w:val="338813BB"/>
    <w:rsid w:val="33897AC9"/>
    <w:rsid w:val="338B4A07"/>
    <w:rsid w:val="33BB7FDE"/>
    <w:rsid w:val="33CC5D95"/>
    <w:rsid w:val="33D04B10"/>
    <w:rsid w:val="33D26ADA"/>
    <w:rsid w:val="33D4015C"/>
    <w:rsid w:val="33DA69AD"/>
    <w:rsid w:val="33EC7B9C"/>
    <w:rsid w:val="33EF143A"/>
    <w:rsid w:val="33F24A86"/>
    <w:rsid w:val="33FE167D"/>
    <w:rsid w:val="34037E19"/>
    <w:rsid w:val="34043597"/>
    <w:rsid w:val="340E3279"/>
    <w:rsid w:val="34117602"/>
    <w:rsid w:val="341E7629"/>
    <w:rsid w:val="3431735D"/>
    <w:rsid w:val="345E3ECA"/>
    <w:rsid w:val="3460040C"/>
    <w:rsid w:val="34687967"/>
    <w:rsid w:val="34700D72"/>
    <w:rsid w:val="347A6661"/>
    <w:rsid w:val="349D2C44"/>
    <w:rsid w:val="34AC732B"/>
    <w:rsid w:val="34B1337D"/>
    <w:rsid w:val="34D67F04"/>
    <w:rsid w:val="34DF14AF"/>
    <w:rsid w:val="34EB5C5E"/>
    <w:rsid w:val="34FC3E0F"/>
    <w:rsid w:val="35040F15"/>
    <w:rsid w:val="35064D89"/>
    <w:rsid w:val="350902DA"/>
    <w:rsid w:val="351318EE"/>
    <w:rsid w:val="3529272A"/>
    <w:rsid w:val="352D221A"/>
    <w:rsid w:val="35357321"/>
    <w:rsid w:val="353F3CFB"/>
    <w:rsid w:val="354D5AA0"/>
    <w:rsid w:val="3550415A"/>
    <w:rsid w:val="355552CD"/>
    <w:rsid w:val="35635C3C"/>
    <w:rsid w:val="356C2617"/>
    <w:rsid w:val="3572515A"/>
    <w:rsid w:val="35736530"/>
    <w:rsid w:val="35767DBB"/>
    <w:rsid w:val="357D65D2"/>
    <w:rsid w:val="358B0CEF"/>
    <w:rsid w:val="358D781E"/>
    <w:rsid w:val="35951B6D"/>
    <w:rsid w:val="35A53D8B"/>
    <w:rsid w:val="35A574D0"/>
    <w:rsid w:val="35A61FCC"/>
    <w:rsid w:val="35AD5109"/>
    <w:rsid w:val="35B00755"/>
    <w:rsid w:val="35BF34C7"/>
    <w:rsid w:val="35C73CD9"/>
    <w:rsid w:val="35D26A5B"/>
    <w:rsid w:val="35E548A3"/>
    <w:rsid w:val="35F5085E"/>
    <w:rsid w:val="35FC399A"/>
    <w:rsid w:val="35FD35D7"/>
    <w:rsid w:val="36010FB1"/>
    <w:rsid w:val="360311CD"/>
    <w:rsid w:val="360B1E2F"/>
    <w:rsid w:val="36121410"/>
    <w:rsid w:val="361C228F"/>
    <w:rsid w:val="361E7DB5"/>
    <w:rsid w:val="36257395"/>
    <w:rsid w:val="362D5CE3"/>
    <w:rsid w:val="363475D8"/>
    <w:rsid w:val="36435A6D"/>
    <w:rsid w:val="364B12DB"/>
    <w:rsid w:val="3656156E"/>
    <w:rsid w:val="36635D50"/>
    <w:rsid w:val="366B59FA"/>
    <w:rsid w:val="366D22D5"/>
    <w:rsid w:val="3679148F"/>
    <w:rsid w:val="367E0853"/>
    <w:rsid w:val="36833607"/>
    <w:rsid w:val="368340BC"/>
    <w:rsid w:val="36883480"/>
    <w:rsid w:val="36887B10"/>
    <w:rsid w:val="36BF32BE"/>
    <w:rsid w:val="36CD6D52"/>
    <w:rsid w:val="36E96615"/>
    <w:rsid w:val="36F308D9"/>
    <w:rsid w:val="36F54FB9"/>
    <w:rsid w:val="36FC068F"/>
    <w:rsid w:val="36FF7BE6"/>
    <w:rsid w:val="370C2303"/>
    <w:rsid w:val="37135440"/>
    <w:rsid w:val="3715740A"/>
    <w:rsid w:val="371F3DE4"/>
    <w:rsid w:val="372A4537"/>
    <w:rsid w:val="37335AE2"/>
    <w:rsid w:val="373A6E70"/>
    <w:rsid w:val="37476E97"/>
    <w:rsid w:val="37503F9E"/>
    <w:rsid w:val="375810A4"/>
    <w:rsid w:val="375B3350"/>
    <w:rsid w:val="375D2B5F"/>
    <w:rsid w:val="37643EED"/>
    <w:rsid w:val="37691503"/>
    <w:rsid w:val="376C68FE"/>
    <w:rsid w:val="3770107D"/>
    <w:rsid w:val="377309D7"/>
    <w:rsid w:val="37757EA8"/>
    <w:rsid w:val="37773C20"/>
    <w:rsid w:val="377F4883"/>
    <w:rsid w:val="378B60F6"/>
    <w:rsid w:val="37930204"/>
    <w:rsid w:val="379D2F5B"/>
    <w:rsid w:val="37A34A15"/>
    <w:rsid w:val="37B07132"/>
    <w:rsid w:val="37B15F36"/>
    <w:rsid w:val="37CD55EE"/>
    <w:rsid w:val="37D366CE"/>
    <w:rsid w:val="37D3697D"/>
    <w:rsid w:val="37EE37B7"/>
    <w:rsid w:val="37EF3553"/>
    <w:rsid w:val="37F53162"/>
    <w:rsid w:val="37F54B45"/>
    <w:rsid w:val="3801173C"/>
    <w:rsid w:val="380134EA"/>
    <w:rsid w:val="38080D1C"/>
    <w:rsid w:val="380F3E59"/>
    <w:rsid w:val="381974B8"/>
    <w:rsid w:val="38207E14"/>
    <w:rsid w:val="38241F15"/>
    <w:rsid w:val="38481119"/>
    <w:rsid w:val="3850270B"/>
    <w:rsid w:val="385B52F0"/>
    <w:rsid w:val="385C6972"/>
    <w:rsid w:val="386F48F8"/>
    <w:rsid w:val="387C0BB8"/>
    <w:rsid w:val="387E0FDF"/>
    <w:rsid w:val="38855EC9"/>
    <w:rsid w:val="3886685E"/>
    <w:rsid w:val="38883C0B"/>
    <w:rsid w:val="38961E84"/>
    <w:rsid w:val="389B56ED"/>
    <w:rsid w:val="389C3213"/>
    <w:rsid w:val="38A327F3"/>
    <w:rsid w:val="38A37DA5"/>
    <w:rsid w:val="38A607E2"/>
    <w:rsid w:val="38B458C5"/>
    <w:rsid w:val="38BC0165"/>
    <w:rsid w:val="38C85BE3"/>
    <w:rsid w:val="38DF7CCF"/>
    <w:rsid w:val="38E86458"/>
    <w:rsid w:val="38F90665"/>
    <w:rsid w:val="39074B30"/>
    <w:rsid w:val="391334D5"/>
    <w:rsid w:val="391C5D2C"/>
    <w:rsid w:val="392C0A3B"/>
    <w:rsid w:val="392E6561"/>
    <w:rsid w:val="39355B41"/>
    <w:rsid w:val="39395ED4"/>
    <w:rsid w:val="393D0552"/>
    <w:rsid w:val="393D727C"/>
    <w:rsid w:val="394177DD"/>
    <w:rsid w:val="395B30CE"/>
    <w:rsid w:val="39641F82"/>
    <w:rsid w:val="396957EB"/>
    <w:rsid w:val="396F7738"/>
    <w:rsid w:val="397523E2"/>
    <w:rsid w:val="397B1D88"/>
    <w:rsid w:val="39930ABA"/>
    <w:rsid w:val="39A20CFD"/>
    <w:rsid w:val="39A60AF6"/>
    <w:rsid w:val="39B27192"/>
    <w:rsid w:val="39C42A21"/>
    <w:rsid w:val="39C46EC5"/>
    <w:rsid w:val="39E430C3"/>
    <w:rsid w:val="39F1151D"/>
    <w:rsid w:val="39F5707E"/>
    <w:rsid w:val="3A00587C"/>
    <w:rsid w:val="3A055453"/>
    <w:rsid w:val="3A0F7273"/>
    <w:rsid w:val="3A125E82"/>
    <w:rsid w:val="3A175247"/>
    <w:rsid w:val="3A25583C"/>
    <w:rsid w:val="3A3C4CAD"/>
    <w:rsid w:val="3A3D6A46"/>
    <w:rsid w:val="3A7E7074"/>
    <w:rsid w:val="3A802587"/>
    <w:rsid w:val="3A855BB5"/>
    <w:rsid w:val="3A8647E4"/>
    <w:rsid w:val="3A8A3C6B"/>
    <w:rsid w:val="3A916DA7"/>
    <w:rsid w:val="3A9A4086"/>
    <w:rsid w:val="3AA20FB4"/>
    <w:rsid w:val="3AA80595"/>
    <w:rsid w:val="3AAE4F93"/>
    <w:rsid w:val="3AAF36D1"/>
    <w:rsid w:val="3AB05D4C"/>
    <w:rsid w:val="3AC21656"/>
    <w:rsid w:val="3AC342F5"/>
    <w:rsid w:val="3AD15AFF"/>
    <w:rsid w:val="3AD62A0C"/>
    <w:rsid w:val="3AD849D6"/>
    <w:rsid w:val="3ADE7B13"/>
    <w:rsid w:val="3ADF0D1D"/>
    <w:rsid w:val="3AE37060"/>
    <w:rsid w:val="3AE570F3"/>
    <w:rsid w:val="3AEB77F5"/>
    <w:rsid w:val="3AED3345"/>
    <w:rsid w:val="3AFE464D"/>
    <w:rsid w:val="3B0C4680"/>
    <w:rsid w:val="3B147F40"/>
    <w:rsid w:val="3B21639F"/>
    <w:rsid w:val="3B255741"/>
    <w:rsid w:val="3B293484"/>
    <w:rsid w:val="3B2E7450"/>
    <w:rsid w:val="3B3E6803"/>
    <w:rsid w:val="3B3F4A55"/>
    <w:rsid w:val="3B4402BD"/>
    <w:rsid w:val="3B514788"/>
    <w:rsid w:val="3B6B3A9C"/>
    <w:rsid w:val="3B6C15C2"/>
    <w:rsid w:val="3B6C511E"/>
    <w:rsid w:val="3B712735"/>
    <w:rsid w:val="3B84690C"/>
    <w:rsid w:val="3B9C1EA7"/>
    <w:rsid w:val="3BA50630"/>
    <w:rsid w:val="3BBD1E1E"/>
    <w:rsid w:val="3BC431AC"/>
    <w:rsid w:val="3BC62A80"/>
    <w:rsid w:val="3BC66F24"/>
    <w:rsid w:val="3BC8280D"/>
    <w:rsid w:val="3BC82C9D"/>
    <w:rsid w:val="3BC9431F"/>
    <w:rsid w:val="3BCC3E0F"/>
    <w:rsid w:val="3BD17677"/>
    <w:rsid w:val="3BD31641"/>
    <w:rsid w:val="3BD763BC"/>
    <w:rsid w:val="3BDC2871"/>
    <w:rsid w:val="3BF33A92"/>
    <w:rsid w:val="3C074E47"/>
    <w:rsid w:val="3C0B0DDB"/>
    <w:rsid w:val="3C0D6901"/>
    <w:rsid w:val="3C134F1C"/>
    <w:rsid w:val="3C1A48A7"/>
    <w:rsid w:val="3C1C1182"/>
    <w:rsid w:val="3C280AF8"/>
    <w:rsid w:val="3C4816E7"/>
    <w:rsid w:val="3C4D39F7"/>
    <w:rsid w:val="3C5F759A"/>
    <w:rsid w:val="3C642299"/>
    <w:rsid w:val="3C681D8A"/>
    <w:rsid w:val="3C683B38"/>
    <w:rsid w:val="3C926CA5"/>
    <w:rsid w:val="3CB317D3"/>
    <w:rsid w:val="3CB83434"/>
    <w:rsid w:val="3CB87E25"/>
    <w:rsid w:val="3CBA010B"/>
    <w:rsid w:val="3CBE19AA"/>
    <w:rsid w:val="3CDD6728"/>
    <w:rsid w:val="3CE05DC4"/>
    <w:rsid w:val="3CE37662"/>
    <w:rsid w:val="3CED228F"/>
    <w:rsid w:val="3CF81BF2"/>
    <w:rsid w:val="3CFB26A5"/>
    <w:rsid w:val="3D023F8C"/>
    <w:rsid w:val="3D057180"/>
    <w:rsid w:val="3D253CD6"/>
    <w:rsid w:val="3D281519"/>
    <w:rsid w:val="3D31661F"/>
    <w:rsid w:val="3D3954D4"/>
    <w:rsid w:val="3D3B3C1C"/>
    <w:rsid w:val="3D3D2CDA"/>
    <w:rsid w:val="3D4225DB"/>
    <w:rsid w:val="3D477BF1"/>
    <w:rsid w:val="3D4E0F7F"/>
    <w:rsid w:val="3D5877B1"/>
    <w:rsid w:val="3D7A6CB8"/>
    <w:rsid w:val="3D7A7FC6"/>
    <w:rsid w:val="3D802641"/>
    <w:rsid w:val="3D87623F"/>
    <w:rsid w:val="3D89645B"/>
    <w:rsid w:val="3D934BE4"/>
    <w:rsid w:val="3D964CA0"/>
    <w:rsid w:val="3D9F7A2D"/>
    <w:rsid w:val="3DA112E1"/>
    <w:rsid w:val="3DA63933"/>
    <w:rsid w:val="3DAC5CA6"/>
    <w:rsid w:val="3DAF2B6F"/>
    <w:rsid w:val="3DB66B25"/>
    <w:rsid w:val="3DD2254E"/>
    <w:rsid w:val="3DDF4990"/>
    <w:rsid w:val="3DE10046"/>
    <w:rsid w:val="3DE713D4"/>
    <w:rsid w:val="3E0B4A65"/>
    <w:rsid w:val="3E0E6961"/>
    <w:rsid w:val="3E164325"/>
    <w:rsid w:val="3E234634"/>
    <w:rsid w:val="3E43485C"/>
    <w:rsid w:val="3E524A9F"/>
    <w:rsid w:val="3E5F0F6A"/>
    <w:rsid w:val="3E6D5B00"/>
    <w:rsid w:val="3E7467F4"/>
    <w:rsid w:val="3EA856F2"/>
    <w:rsid w:val="3EAA48DB"/>
    <w:rsid w:val="3EAD46C9"/>
    <w:rsid w:val="3EBB0897"/>
    <w:rsid w:val="3ED01E68"/>
    <w:rsid w:val="3EE23582"/>
    <w:rsid w:val="3EE53B65"/>
    <w:rsid w:val="3EF53E39"/>
    <w:rsid w:val="3F0A7128"/>
    <w:rsid w:val="3F116709"/>
    <w:rsid w:val="3F1334EB"/>
    <w:rsid w:val="3F146697"/>
    <w:rsid w:val="3F2A5A1C"/>
    <w:rsid w:val="3F2C52F0"/>
    <w:rsid w:val="3F2F6B8F"/>
    <w:rsid w:val="3F427EE2"/>
    <w:rsid w:val="3F457E81"/>
    <w:rsid w:val="3F47037C"/>
    <w:rsid w:val="3F4C7741"/>
    <w:rsid w:val="3F514D57"/>
    <w:rsid w:val="3F555E6F"/>
    <w:rsid w:val="3F6251B6"/>
    <w:rsid w:val="3F696545"/>
    <w:rsid w:val="3F6B1B33"/>
    <w:rsid w:val="3F6F51DD"/>
    <w:rsid w:val="3F7153F9"/>
    <w:rsid w:val="3F7E4F38"/>
    <w:rsid w:val="3F8C7AD1"/>
    <w:rsid w:val="3F8E2523"/>
    <w:rsid w:val="3FA550A3"/>
    <w:rsid w:val="3FBF43B6"/>
    <w:rsid w:val="3FC03C8B"/>
    <w:rsid w:val="3FC25C55"/>
    <w:rsid w:val="3FCB2D5B"/>
    <w:rsid w:val="3FCC0881"/>
    <w:rsid w:val="3FD17C46"/>
    <w:rsid w:val="3FD414E4"/>
    <w:rsid w:val="3FD57736"/>
    <w:rsid w:val="3FDB0AC5"/>
    <w:rsid w:val="3FE67B95"/>
    <w:rsid w:val="3FE77469"/>
    <w:rsid w:val="3FEA2868"/>
    <w:rsid w:val="3FEE2E14"/>
    <w:rsid w:val="40063D93"/>
    <w:rsid w:val="40076861"/>
    <w:rsid w:val="401C5365"/>
    <w:rsid w:val="402204A1"/>
    <w:rsid w:val="40227BE3"/>
    <w:rsid w:val="40324B88"/>
    <w:rsid w:val="404C46A3"/>
    <w:rsid w:val="40552625"/>
    <w:rsid w:val="40582115"/>
    <w:rsid w:val="405D772B"/>
    <w:rsid w:val="4066403F"/>
    <w:rsid w:val="40692574"/>
    <w:rsid w:val="406D3E12"/>
    <w:rsid w:val="40707630"/>
    <w:rsid w:val="409519F4"/>
    <w:rsid w:val="409633BB"/>
    <w:rsid w:val="40B437EF"/>
    <w:rsid w:val="40C003E6"/>
    <w:rsid w:val="40C72178"/>
    <w:rsid w:val="40D21EC7"/>
    <w:rsid w:val="40E045E4"/>
    <w:rsid w:val="40E63BC5"/>
    <w:rsid w:val="40EA1C0C"/>
    <w:rsid w:val="40F053F7"/>
    <w:rsid w:val="41046039"/>
    <w:rsid w:val="410B0476"/>
    <w:rsid w:val="410B7759"/>
    <w:rsid w:val="410B7B35"/>
    <w:rsid w:val="410C0328"/>
    <w:rsid w:val="410F4ECA"/>
    <w:rsid w:val="41160006"/>
    <w:rsid w:val="412169AB"/>
    <w:rsid w:val="41276905"/>
    <w:rsid w:val="412D35A2"/>
    <w:rsid w:val="4133382B"/>
    <w:rsid w:val="41377F7D"/>
    <w:rsid w:val="413D1A37"/>
    <w:rsid w:val="41434B73"/>
    <w:rsid w:val="414508EB"/>
    <w:rsid w:val="414D77A0"/>
    <w:rsid w:val="415648A7"/>
    <w:rsid w:val="4156530C"/>
    <w:rsid w:val="415E24D2"/>
    <w:rsid w:val="415E375B"/>
    <w:rsid w:val="416F3BBA"/>
    <w:rsid w:val="41792343"/>
    <w:rsid w:val="418036D2"/>
    <w:rsid w:val="41807B75"/>
    <w:rsid w:val="418F600A"/>
    <w:rsid w:val="4199411A"/>
    <w:rsid w:val="41B11ADD"/>
    <w:rsid w:val="41B436C3"/>
    <w:rsid w:val="41B80B32"/>
    <w:rsid w:val="41B810BD"/>
    <w:rsid w:val="41B82E6B"/>
    <w:rsid w:val="41BD0482"/>
    <w:rsid w:val="41EE3DFF"/>
    <w:rsid w:val="41F8770C"/>
    <w:rsid w:val="41FF7556"/>
    <w:rsid w:val="4202058A"/>
    <w:rsid w:val="420B38E3"/>
    <w:rsid w:val="42181B5C"/>
    <w:rsid w:val="421D3616"/>
    <w:rsid w:val="42213106"/>
    <w:rsid w:val="42224C44"/>
    <w:rsid w:val="42295B17"/>
    <w:rsid w:val="4246491B"/>
    <w:rsid w:val="4249440B"/>
    <w:rsid w:val="424E557E"/>
    <w:rsid w:val="425415D1"/>
    <w:rsid w:val="425608D6"/>
    <w:rsid w:val="4259768B"/>
    <w:rsid w:val="42674891"/>
    <w:rsid w:val="42747640"/>
    <w:rsid w:val="42870A90"/>
    <w:rsid w:val="428C42F8"/>
    <w:rsid w:val="429338D8"/>
    <w:rsid w:val="42993ED1"/>
    <w:rsid w:val="42B0448A"/>
    <w:rsid w:val="42BC2E2F"/>
    <w:rsid w:val="42C248DD"/>
    <w:rsid w:val="42C341BE"/>
    <w:rsid w:val="42CE0B28"/>
    <w:rsid w:val="42D737C5"/>
    <w:rsid w:val="42E3660E"/>
    <w:rsid w:val="42E67EAC"/>
    <w:rsid w:val="43000F6E"/>
    <w:rsid w:val="430A3B9B"/>
    <w:rsid w:val="432602A9"/>
    <w:rsid w:val="432B3415"/>
    <w:rsid w:val="433171C2"/>
    <w:rsid w:val="43511AE7"/>
    <w:rsid w:val="435F6913"/>
    <w:rsid w:val="436808C1"/>
    <w:rsid w:val="43747266"/>
    <w:rsid w:val="43762FDE"/>
    <w:rsid w:val="437D25BE"/>
    <w:rsid w:val="437E6337"/>
    <w:rsid w:val="43803E5D"/>
    <w:rsid w:val="438C45B0"/>
    <w:rsid w:val="439E0787"/>
    <w:rsid w:val="43A037F9"/>
    <w:rsid w:val="43A37B4B"/>
    <w:rsid w:val="43AF6721"/>
    <w:rsid w:val="43B7341D"/>
    <w:rsid w:val="43BA13F1"/>
    <w:rsid w:val="43CC3C6E"/>
    <w:rsid w:val="43D146B8"/>
    <w:rsid w:val="43F5418D"/>
    <w:rsid w:val="43FE2FD4"/>
    <w:rsid w:val="44024872"/>
    <w:rsid w:val="440E72B6"/>
    <w:rsid w:val="4414531D"/>
    <w:rsid w:val="441E5ED4"/>
    <w:rsid w:val="44352E99"/>
    <w:rsid w:val="44384737"/>
    <w:rsid w:val="44446C38"/>
    <w:rsid w:val="444A7FC7"/>
    <w:rsid w:val="445D3C9B"/>
    <w:rsid w:val="445D7CFA"/>
    <w:rsid w:val="445F7575"/>
    <w:rsid w:val="44676DCB"/>
    <w:rsid w:val="4473751E"/>
    <w:rsid w:val="448636F5"/>
    <w:rsid w:val="44973170"/>
    <w:rsid w:val="449E3CE3"/>
    <w:rsid w:val="44A65B45"/>
    <w:rsid w:val="44B03C75"/>
    <w:rsid w:val="44BA5CD6"/>
    <w:rsid w:val="44C72567"/>
    <w:rsid w:val="44CB0EE8"/>
    <w:rsid w:val="44CF29BE"/>
    <w:rsid w:val="44D73F50"/>
    <w:rsid w:val="44F8123A"/>
    <w:rsid w:val="450E7246"/>
    <w:rsid w:val="45120AE5"/>
    <w:rsid w:val="4517434D"/>
    <w:rsid w:val="45336CAD"/>
    <w:rsid w:val="453A088B"/>
    <w:rsid w:val="453C0257"/>
    <w:rsid w:val="45401AF6"/>
    <w:rsid w:val="454763C3"/>
    <w:rsid w:val="454B3FF6"/>
    <w:rsid w:val="455A06DD"/>
    <w:rsid w:val="456926CF"/>
    <w:rsid w:val="456D21BF"/>
    <w:rsid w:val="456D6663"/>
    <w:rsid w:val="45763769"/>
    <w:rsid w:val="457C4F0E"/>
    <w:rsid w:val="457E617A"/>
    <w:rsid w:val="4586654C"/>
    <w:rsid w:val="458A4B1F"/>
    <w:rsid w:val="45912351"/>
    <w:rsid w:val="45943BEF"/>
    <w:rsid w:val="459736E0"/>
    <w:rsid w:val="45A33E32"/>
    <w:rsid w:val="45AC0F39"/>
    <w:rsid w:val="45BD3146"/>
    <w:rsid w:val="45C23BE7"/>
    <w:rsid w:val="45D07885"/>
    <w:rsid w:val="45DB35CC"/>
    <w:rsid w:val="45F428E0"/>
    <w:rsid w:val="46024FFD"/>
    <w:rsid w:val="460A3EB2"/>
    <w:rsid w:val="461F0024"/>
    <w:rsid w:val="463644D9"/>
    <w:rsid w:val="463A4797"/>
    <w:rsid w:val="46447925"/>
    <w:rsid w:val="46476EB4"/>
    <w:rsid w:val="46521A6E"/>
    <w:rsid w:val="465670F7"/>
    <w:rsid w:val="465D2233"/>
    <w:rsid w:val="46601D24"/>
    <w:rsid w:val="4669507C"/>
    <w:rsid w:val="467001B9"/>
    <w:rsid w:val="46893F32"/>
    <w:rsid w:val="469814BD"/>
    <w:rsid w:val="46A43CA1"/>
    <w:rsid w:val="46AC6D17"/>
    <w:rsid w:val="46C331F2"/>
    <w:rsid w:val="46FF778E"/>
    <w:rsid w:val="47064679"/>
    <w:rsid w:val="470D1EAB"/>
    <w:rsid w:val="471E5E67"/>
    <w:rsid w:val="471F573B"/>
    <w:rsid w:val="47347026"/>
    <w:rsid w:val="473531B0"/>
    <w:rsid w:val="47540C0E"/>
    <w:rsid w:val="475F6ED5"/>
    <w:rsid w:val="477E4B57"/>
    <w:rsid w:val="478163F5"/>
    <w:rsid w:val="478557D4"/>
    <w:rsid w:val="47A01627"/>
    <w:rsid w:val="47A65E5C"/>
    <w:rsid w:val="47AC2BEA"/>
    <w:rsid w:val="47AF2F63"/>
    <w:rsid w:val="47C16CD6"/>
    <w:rsid w:val="47C46FB6"/>
    <w:rsid w:val="47C9565F"/>
    <w:rsid w:val="47E54182"/>
    <w:rsid w:val="47EA3F9B"/>
    <w:rsid w:val="47F6649C"/>
    <w:rsid w:val="48104A8C"/>
    <w:rsid w:val="481334F1"/>
    <w:rsid w:val="48135CD5"/>
    <w:rsid w:val="483D056E"/>
    <w:rsid w:val="48435459"/>
    <w:rsid w:val="48475477"/>
    <w:rsid w:val="4856518C"/>
    <w:rsid w:val="48647824"/>
    <w:rsid w:val="486A45F8"/>
    <w:rsid w:val="486A50DB"/>
    <w:rsid w:val="487B2E45"/>
    <w:rsid w:val="488C32A4"/>
    <w:rsid w:val="489108BA"/>
    <w:rsid w:val="489D2DBB"/>
    <w:rsid w:val="48B00D76"/>
    <w:rsid w:val="48B60321"/>
    <w:rsid w:val="48BD0863"/>
    <w:rsid w:val="48C52AC1"/>
    <w:rsid w:val="48CE566A"/>
    <w:rsid w:val="48D766C0"/>
    <w:rsid w:val="48DF1625"/>
    <w:rsid w:val="48E22EC4"/>
    <w:rsid w:val="48F53030"/>
    <w:rsid w:val="48FB6EA2"/>
    <w:rsid w:val="49044BE8"/>
    <w:rsid w:val="49066BB2"/>
    <w:rsid w:val="491A440C"/>
    <w:rsid w:val="491D3EFC"/>
    <w:rsid w:val="49211C3E"/>
    <w:rsid w:val="492178D9"/>
    <w:rsid w:val="49292CBC"/>
    <w:rsid w:val="492C413F"/>
    <w:rsid w:val="49357497"/>
    <w:rsid w:val="494D658F"/>
    <w:rsid w:val="4953791E"/>
    <w:rsid w:val="495A53F8"/>
    <w:rsid w:val="49641B2B"/>
    <w:rsid w:val="49697141"/>
    <w:rsid w:val="49731136"/>
    <w:rsid w:val="4984163B"/>
    <w:rsid w:val="498D2E30"/>
    <w:rsid w:val="49900B72"/>
    <w:rsid w:val="49AD5280"/>
    <w:rsid w:val="49AE1470"/>
    <w:rsid w:val="49B44860"/>
    <w:rsid w:val="49CA7BE0"/>
    <w:rsid w:val="49CB3B7E"/>
    <w:rsid w:val="49D15412"/>
    <w:rsid w:val="49E044F4"/>
    <w:rsid w:val="49E1317B"/>
    <w:rsid w:val="49E60792"/>
    <w:rsid w:val="49E669E4"/>
    <w:rsid w:val="4A0A0505"/>
    <w:rsid w:val="4A1B4C40"/>
    <w:rsid w:val="4A1D0657"/>
    <w:rsid w:val="4A254F2B"/>
    <w:rsid w:val="4A2A4B22"/>
    <w:rsid w:val="4A2D17DA"/>
    <w:rsid w:val="4A317C5F"/>
    <w:rsid w:val="4A372B4E"/>
    <w:rsid w:val="4A372D9B"/>
    <w:rsid w:val="4A3B0ADD"/>
    <w:rsid w:val="4A4060F4"/>
    <w:rsid w:val="4A424B4F"/>
    <w:rsid w:val="4A4A1F5F"/>
    <w:rsid w:val="4A522AD4"/>
    <w:rsid w:val="4A5B4A81"/>
    <w:rsid w:val="4A5E657A"/>
    <w:rsid w:val="4A630034"/>
    <w:rsid w:val="4A6A13C3"/>
    <w:rsid w:val="4A89052A"/>
    <w:rsid w:val="4A8C7090"/>
    <w:rsid w:val="4A8F4985"/>
    <w:rsid w:val="4A9106FD"/>
    <w:rsid w:val="4A914BA1"/>
    <w:rsid w:val="4A9459DD"/>
    <w:rsid w:val="4A9A1CA8"/>
    <w:rsid w:val="4A9F106C"/>
    <w:rsid w:val="4A9F72BE"/>
    <w:rsid w:val="4AA27F52"/>
    <w:rsid w:val="4AB03279"/>
    <w:rsid w:val="4AB16FF2"/>
    <w:rsid w:val="4AB32D6A"/>
    <w:rsid w:val="4AB97752"/>
    <w:rsid w:val="4ABA40F8"/>
    <w:rsid w:val="4ABB39CC"/>
    <w:rsid w:val="4ABC5DAA"/>
    <w:rsid w:val="4ADB406F"/>
    <w:rsid w:val="4ADF3B5F"/>
    <w:rsid w:val="4AE42F23"/>
    <w:rsid w:val="4AEC1DD8"/>
    <w:rsid w:val="4AF3760A"/>
    <w:rsid w:val="4AF869CF"/>
    <w:rsid w:val="4B257D58"/>
    <w:rsid w:val="4B2E7CB3"/>
    <w:rsid w:val="4B335C59"/>
    <w:rsid w:val="4B4B4D50"/>
    <w:rsid w:val="4B5C17F2"/>
    <w:rsid w:val="4B6202EC"/>
    <w:rsid w:val="4B6232EC"/>
    <w:rsid w:val="4B6422B6"/>
    <w:rsid w:val="4B64463E"/>
    <w:rsid w:val="4B6B53F2"/>
    <w:rsid w:val="4B7C13AE"/>
    <w:rsid w:val="4B8D7117"/>
    <w:rsid w:val="4B8F1157"/>
    <w:rsid w:val="4B906C3C"/>
    <w:rsid w:val="4B9366F7"/>
    <w:rsid w:val="4BD25472"/>
    <w:rsid w:val="4BDC3BFA"/>
    <w:rsid w:val="4BDD7BA7"/>
    <w:rsid w:val="4BE3142D"/>
    <w:rsid w:val="4BEA1BAB"/>
    <w:rsid w:val="4BEA27BB"/>
    <w:rsid w:val="4BF76C86"/>
    <w:rsid w:val="4C066EC9"/>
    <w:rsid w:val="4C0B2731"/>
    <w:rsid w:val="4C123AC0"/>
    <w:rsid w:val="4C1559E9"/>
    <w:rsid w:val="4C15710C"/>
    <w:rsid w:val="4C1C66ED"/>
    <w:rsid w:val="4C244276"/>
    <w:rsid w:val="4C31516A"/>
    <w:rsid w:val="4C341C88"/>
    <w:rsid w:val="4C392DFB"/>
    <w:rsid w:val="4C3D6D8F"/>
    <w:rsid w:val="4C417F01"/>
    <w:rsid w:val="4C59524B"/>
    <w:rsid w:val="4C5E2A9E"/>
    <w:rsid w:val="4C72455F"/>
    <w:rsid w:val="4C7327B1"/>
    <w:rsid w:val="4C7D7556"/>
    <w:rsid w:val="4C7E6688"/>
    <w:rsid w:val="4C891FD4"/>
    <w:rsid w:val="4C912C37"/>
    <w:rsid w:val="4C9170DB"/>
    <w:rsid w:val="4CB30DFF"/>
    <w:rsid w:val="4CB357BF"/>
    <w:rsid w:val="4CCB0B38"/>
    <w:rsid w:val="4CCC0113"/>
    <w:rsid w:val="4CE36D98"/>
    <w:rsid w:val="4CFA6659"/>
    <w:rsid w:val="4CFE5DF2"/>
    <w:rsid w:val="4D021D86"/>
    <w:rsid w:val="4D0470DF"/>
    <w:rsid w:val="4D2A4DD2"/>
    <w:rsid w:val="4D2B79CC"/>
    <w:rsid w:val="4D381304"/>
    <w:rsid w:val="4D3A32CE"/>
    <w:rsid w:val="4D436633"/>
    <w:rsid w:val="4D4B54DB"/>
    <w:rsid w:val="4D5F0F87"/>
    <w:rsid w:val="4D5F2856"/>
    <w:rsid w:val="4D5F4AE3"/>
    <w:rsid w:val="4D6245D3"/>
    <w:rsid w:val="4D624F2A"/>
    <w:rsid w:val="4D673998"/>
    <w:rsid w:val="4D787F5F"/>
    <w:rsid w:val="4D8409ED"/>
    <w:rsid w:val="4DA370C6"/>
    <w:rsid w:val="4DAB41CC"/>
    <w:rsid w:val="4DB43081"/>
    <w:rsid w:val="4DBE6397"/>
    <w:rsid w:val="4DBF1A26"/>
    <w:rsid w:val="4DCD7C9F"/>
    <w:rsid w:val="4DD51840"/>
    <w:rsid w:val="4DE82D2A"/>
    <w:rsid w:val="4DEC1465"/>
    <w:rsid w:val="4DFB6F66"/>
    <w:rsid w:val="4E0833CC"/>
    <w:rsid w:val="4E17716C"/>
    <w:rsid w:val="4E1E499E"/>
    <w:rsid w:val="4E4B5067"/>
    <w:rsid w:val="4E4C6AC5"/>
    <w:rsid w:val="4E5541CA"/>
    <w:rsid w:val="4E630603"/>
    <w:rsid w:val="4E6C395B"/>
    <w:rsid w:val="4E704ACE"/>
    <w:rsid w:val="4E712D20"/>
    <w:rsid w:val="4E750330"/>
    <w:rsid w:val="4E7D7917"/>
    <w:rsid w:val="4E8567CB"/>
    <w:rsid w:val="4EB40E5E"/>
    <w:rsid w:val="4EC05A55"/>
    <w:rsid w:val="4ECA2430"/>
    <w:rsid w:val="4EEC23A6"/>
    <w:rsid w:val="4EF474AD"/>
    <w:rsid w:val="4EF70D4B"/>
    <w:rsid w:val="4EFD2805"/>
    <w:rsid w:val="4F112A7C"/>
    <w:rsid w:val="4F155DA1"/>
    <w:rsid w:val="4F186BA0"/>
    <w:rsid w:val="4F1F09CE"/>
    <w:rsid w:val="4F2013CF"/>
    <w:rsid w:val="4F2935FA"/>
    <w:rsid w:val="4F365D17"/>
    <w:rsid w:val="4F400D7B"/>
    <w:rsid w:val="4F457D08"/>
    <w:rsid w:val="4F4C72E9"/>
    <w:rsid w:val="4F506DD9"/>
    <w:rsid w:val="4F512744"/>
    <w:rsid w:val="4F532425"/>
    <w:rsid w:val="4F583EE0"/>
    <w:rsid w:val="4F6B59C1"/>
    <w:rsid w:val="4F6C1739"/>
    <w:rsid w:val="4F7500A2"/>
    <w:rsid w:val="4F7D6B92"/>
    <w:rsid w:val="4F8B7E11"/>
    <w:rsid w:val="4F9B5B7A"/>
    <w:rsid w:val="4FA233AD"/>
    <w:rsid w:val="4FB156A9"/>
    <w:rsid w:val="4FB31116"/>
    <w:rsid w:val="4FBA4253"/>
    <w:rsid w:val="4FC14613"/>
    <w:rsid w:val="4FD33681"/>
    <w:rsid w:val="4FE24FA4"/>
    <w:rsid w:val="4FE52340"/>
    <w:rsid w:val="4FE62232"/>
    <w:rsid w:val="4FFC486B"/>
    <w:rsid w:val="50055E16"/>
    <w:rsid w:val="50067498"/>
    <w:rsid w:val="50085E1B"/>
    <w:rsid w:val="501716A5"/>
    <w:rsid w:val="50180925"/>
    <w:rsid w:val="502F2E92"/>
    <w:rsid w:val="50360E73"/>
    <w:rsid w:val="50390CB3"/>
    <w:rsid w:val="503F29AA"/>
    <w:rsid w:val="506348EA"/>
    <w:rsid w:val="506D7517"/>
    <w:rsid w:val="50720FD1"/>
    <w:rsid w:val="50796508"/>
    <w:rsid w:val="50841267"/>
    <w:rsid w:val="508D5E0B"/>
    <w:rsid w:val="50924920"/>
    <w:rsid w:val="50A3118B"/>
    <w:rsid w:val="50A53155"/>
    <w:rsid w:val="50BB2978"/>
    <w:rsid w:val="50C01D3C"/>
    <w:rsid w:val="50C07F8E"/>
    <w:rsid w:val="50DE6667"/>
    <w:rsid w:val="50E77B2C"/>
    <w:rsid w:val="50F04F55"/>
    <w:rsid w:val="50F635E4"/>
    <w:rsid w:val="50FA227E"/>
    <w:rsid w:val="50FF2147"/>
    <w:rsid w:val="51022355"/>
    <w:rsid w:val="51024B11"/>
    <w:rsid w:val="51053BF3"/>
    <w:rsid w:val="510819DD"/>
    <w:rsid w:val="510D6856"/>
    <w:rsid w:val="5114461E"/>
    <w:rsid w:val="51263104"/>
    <w:rsid w:val="512C73D2"/>
    <w:rsid w:val="513A1AEF"/>
    <w:rsid w:val="515F1831"/>
    <w:rsid w:val="51600E2A"/>
    <w:rsid w:val="51646B6C"/>
    <w:rsid w:val="5169100D"/>
    <w:rsid w:val="516F72BF"/>
    <w:rsid w:val="5178753C"/>
    <w:rsid w:val="517C45F8"/>
    <w:rsid w:val="517C66A4"/>
    <w:rsid w:val="517D772D"/>
    <w:rsid w:val="51813034"/>
    <w:rsid w:val="518E1E3B"/>
    <w:rsid w:val="519805C3"/>
    <w:rsid w:val="519D207E"/>
    <w:rsid w:val="51A0391C"/>
    <w:rsid w:val="51A21442"/>
    <w:rsid w:val="51A21F46"/>
    <w:rsid w:val="51A33E68"/>
    <w:rsid w:val="51B3364F"/>
    <w:rsid w:val="51B51175"/>
    <w:rsid w:val="51C770FB"/>
    <w:rsid w:val="51E41A5B"/>
    <w:rsid w:val="51ED6B61"/>
    <w:rsid w:val="51F31300"/>
    <w:rsid w:val="51F36142"/>
    <w:rsid w:val="52043EAB"/>
    <w:rsid w:val="52105B50"/>
    <w:rsid w:val="52132340"/>
    <w:rsid w:val="521D2144"/>
    <w:rsid w:val="521D4F6D"/>
    <w:rsid w:val="52214A5D"/>
    <w:rsid w:val="52291B63"/>
    <w:rsid w:val="52306A4E"/>
    <w:rsid w:val="523D5916"/>
    <w:rsid w:val="524349D3"/>
    <w:rsid w:val="5247332B"/>
    <w:rsid w:val="524E5126"/>
    <w:rsid w:val="5257047F"/>
    <w:rsid w:val="52645BD4"/>
    <w:rsid w:val="526F3A1A"/>
    <w:rsid w:val="527E3C5D"/>
    <w:rsid w:val="52875C76"/>
    <w:rsid w:val="5294522F"/>
    <w:rsid w:val="529B7D50"/>
    <w:rsid w:val="52A612AF"/>
    <w:rsid w:val="52AB4326"/>
    <w:rsid w:val="52B7716F"/>
    <w:rsid w:val="52B82792"/>
    <w:rsid w:val="52BD77B8"/>
    <w:rsid w:val="52CC2C1B"/>
    <w:rsid w:val="52DB10B0"/>
    <w:rsid w:val="52E22738"/>
    <w:rsid w:val="52E60453"/>
    <w:rsid w:val="52EF06B7"/>
    <w:rsid w:val="52F67C97"/>
    <w:rsid w:val="52FA4256"/>
    <w:rsid w:val="5301063F"/>
    <w:rsid w:val="530D4FE1"/>
    <w:rsid w:val="5314011E"/>
    <w:rsid w:val="53146370"/>
    <w:rsid w:val="531719BC"/>
    <w:rsid w:val="53191BD8"/>
    <w:rsid w:val="53204D14"/>
    <w:rsid w:val="53316F22"/>
    <w:rsid w:val="533B1B4E"/>
    <w:rsid w:val="535D3B69"/>
    <w:rsid w:val="535F3676"/>
    <w:rsid w:val="53617686"/>
    <w:rsid w:val="536264C0"/>
    <w:rsid w:val="536C7F5A"/>
    <w:rsid w:val="536D782E"/>
    <w:rsid w:val="53760DD8"/>
    <w:rsid w:val="53794425"/>
    <w:rsid w:val="53837051"/>
    <w:rsid w:val="538F59F6"/>
    <w:rsid w:val="53915074"/>
    <w:rsid w:val="5397518A"/>
    <w:rsid w:val="53A07C03"/>
    <w:rsid w:val="53A2397B"/>
    <w:rsid w:val="53A54549"/>
    <w:rsid w:val="53A876CC"/>
    <w:rsid w:val="53AC47FA"/>
    <w:rsid w:val="53C04396"/>
    <w:rsid w:val="53C21688"/>
    <w:rsid w:val="53C47D96"/>
    <w:rsid w:val="53C66AC7"/>
    <w:rsid w:val="53CD3671"/>
    <w:rsid w:val="53E53868"/>
    <w:rsid w:val="53FB786A"/>
    <w:rsid w:val="540208BE"/>
    <w:rsid w:val="540463E4"/>
    <w:rsid w:val="54162CDC"/>
    <w:rsid w:val="54260108"/>
    <w:rsid w:val="542E0C2A"/>
    <w:rsid w:val="54462559"/>
    <w:rsid w:val="54556C40"/>
    <w:rsid w:val="546D21DB"/>
    <w:rsid w:val="54772376"/>
    <w:rsid w:val="548412D3"/>
    <w:rsid w:val="54870707"/>
    <w:rsid w:val="54880DC3"/>
    <w:rsid w:val="549A28A4"/>
    <w:rsid w:val="54A656ED"/>
    <w:rsid w:val="54AA0D3A"/>
    <w:rsid w:val="54BA6AA3"/>
    <w:rsid w:val="54C618EB"/>
    <w:rsid w:val="54C65448"/>
    <w:rsid w:val="54C73AEB"/>
    <w:rsid w:val="54D45DB6"/>
    <w:rsid w:val="54D80358"/>
    <w:rsid w:val="54E3424B"/>
    <w:rsid w:val="54E63D3C"/>
    <w:rsid w:val="54EA7388"/>
    <w:rsid w:val="54F40207"/>
    <w:rsid w:val="54F82A1B"/>
    <w:rsid w:val="54FF095A"/>
    <w:rsid w:val="550753CD"/>
    <w:rsid w:val="550A17D8"/>
    <w:rsid w:val="551A26C0"/>
    <w:rsid w:val="551F0656"/>
    <w:rsid w:val="55257EBD"/>
    <w:rsid w:val="552705DC"/>
    <w:rsid w:val="552733C1"/>
    <w:rsid w:val="55301AD2"/>
    <w:rsid w:val="55306D65"/>
    <w:rsid w:val="55312A24"/>
    <w:rsid w:val="55384597"/>
    <w:rsid w:val="553B4087"/>
    <w:rsid w:val="554D7917"/>
    <w:rsid w:val="55503D0D"/>
    <w:rsid w:val="55524F2D"/>
    <w:rsid w:val="55563C7F"/>
    <w:rsid w:val="5560764A"/>
    <w:rsid w:val="55827BF1"/>
    <w:rsid w:val="558C6691"/>
    <w:rsid w:val="55943798"/>
    <w:rsid w:val="559B68D4"/>
    <w:rsid w:val="559E693F"/>
    <w:rsid w:val="55A03EEB"/>
    <w:rsid w:val="55A3460B"/>
    <w:rsid w:val="55AC6D33"/>
    <w:rsid w:val="55B654BC"/>
    <w:rsid w:val="55B87AE5"/>
    <w:rsid w:val="55BA66A9"/>
    <w:rsid w:val="55C0458D"/>
    <w:rsid w:val="55C220B3"/>
    <w:rsid w:val="55CA0F6B"/>
    <w:rsid w:val="55E262B1"/>
    <w:rsid w:val="55FB6AB1"/>
    <w:rsid w:val="560B3A5A"/>
    <w:rsid w:val="560F1B9D"/>
    <w:rsid w:val="561D19DF"/>
    <w:rsid w:val="562F2CD0"/>
    <w:rsid w:val="56410322"/>
    <w:rsid w:val="56717635"/>
    <w:rsid w:val="56767467"/>
    <w:rsid w:val="56767888"/>
    <w:rsid w:val="56814800"/>
    <w:rsid w:val="5683587B"/>
    <w:rsid w:val="56877EDB"/>
    <w:rsid w:val="568A7075"/>
    <w:rsid w:val="568C1C4C"/>
    <w:rsid w:val="56914387"/>
    <w:rsid w:val="56A812A9"/>
    <w:rsid w:val="56AB69D0"/>
    <w:rsid w:val="56B20379"/>
    <w:rsid w:val="56B948C3"/>
    <w:rsid w:val="56BE64D7"/>
    <w:rsid w:val="56BF4631"/>
    <w:rsid w:val="56C8194B"/>
    <w:rsid w:val="56D03958"/>
    <w:rsid w:val="56D952A8"/>
    <w:rsid w:val="56E542AB"/>
    <w:rsid w:val="56EE0C86"/>
    <w:rsid w:val="56EE2BE9"/>
    <w:rsid w:val="56F03D99"/>
    <w:rsid w:val="56FA762A"/>
    <w:rsid w:val="56FC15F5"/>
    <w:rsid w:val="56FF3A7D"/>
    <w:rsid w:val="56FF51FF"/>
    <w:rsid w:val="57034731"/>
    <w:rsid w:val="570A1F63"/>
    <w:rsid w:val="570F3B51"/>
    <w:rsid w:val="57183B71"/>
    <w:rsid w:val="57233025"/>
    <w:rsid w:val="57272975"/>
    <w:rsid w:val="57283E05"/>
    <w:rsid w:val="572913D8"/>
    <w:rsid w:val="57340D8E"/>
    <w:rsid w:val="57364B06"/>
    <w:rsid w:val="573A2934"/>
    <w:rsid w:val="573B036F"/>
    <w:rsid w:val="573B3674"/>
    <w:rsid w:val="574C257C"/>
    <w:rsid w:val="574F7976"/>
    <w:rsid w:val="575256B8"/>
    <w:rsid w:val="576C0528"/>
    <w:rsid w:val="57723665"/>
    <w:rsid w:val="578909AC"/>
    <w:rsid w:val="578A3003"/>
    <w:rsid w:val="578C0BCA"/>
    <w:rsid w:val="57931F59"/>
    <w:rsid w:val="5794470B"/>
    <w:rsid w:val="579C6348"/>
    <w:rsid w:val="57A4224B"/>
    <w:rsid w:val="57A777B2"/>
    <w:rsid w:val="57B1418D"/>
    <w:rsid w:val="57B36157"/>
    <w:rsid w:val="57B976AF"/>
    <w:rsid w:val="57BF7418"/>
    <w:rsid w:val="57CD4D3F"/>
    <w:rsid w:val="57DE6F4C"/>
    <w:rsid w:val="57E74053"/>
    <w:rsid w:val="57EA769F"/>
    <w:rsid w:val="57EF0351"/>
    <w:rsid w:val="57F34CBE"/>
    <w:rsid w:val="580011E2"/>
    <w:rsid w:val="580759F7"/>
    <w:rsid w:val="580B5F93"/>
    <w:rsid w:val="582157B7"/>
    <w:rsid w:val="583D1EC5"/>
    <w:rsid w:val="58412EA2"/>
    <w:rsid w:val="58417C07"/>
    <w:rsid w:val="58450D2C"/>
    <w:rsid w:val="58487AE6"/>
    <w:rsid w:val="584E1FBB"/>
    <w:rsid w:val="58501BF8"/>
    <w:rsid w:val="58627B7D"/>
    <w:rsid w:val="586C319D"/>
    <w:rsid w:val="58773629"/>
    <w:rsid w:val="587D6765"/>
    <w:rsid w:val="58892BEE"/>
    <w:rsid w:val="588C69A8"/>
    <w:rsid w:val="58913FBE"/>
    <w:rsid w:val="58953BEB"/>
    <w:rsid w:val="589C5C65"/>
    <w:rsid w:val="58AD704A"/>
    <w:rsid w:val="58AF2EC0"/>
    <w:rsid w:val="58B230E1"/>
    <w:rsid w:val="58B3335B"/>
    <w:rsid w:val="58CD4FF7"/>
    <w:rsid w:val="58E24461"/>
    <w:rsid w:val="58E660B8"/>
    <w:rsid w:val="58E9088B"/>
    <w:rsid w:val="58E95BA9"/>
    <w:rsid w:val="58ED5699"/>
    <w:rsid w:val="58EE31BF"/>
    <w:rsid w:val="58EF0DF9"/>
    <w:rsid w:val="58F63101"/>
    <w:rsid w:val="58F9403E"/>
    <w:rsid w:val="58FF717A"/>
    <w:rsid w:val="590B1FC3"/>
    <w:rsid w:val="59101387"/>
    <w:rsid w:val="59127BB5"/>
    <w:rsid w:val="59140E77"/>
    <w:rsid w:val="592503CD"/>
    <w:rsid w:val="592A069B"/>
    <w:rsid w:val="592B204C"/>
    <w:rsid w:val="59386C6B"/>
    <w:rsid w:val="5939268C"/>
    <w:rsid w:val="59396B30"/>
    <w:rsid w:val="593B4656"/>
    <w:rsid w:val="59401623"/>
    <w:rsid w:val="595E20F3"/>
    <w:rsid w:val="59710078"/>
    <w:rsid w:val="597933D0"/>
    <w:rsid w:val="59886CC8"/>
    <w:rsid w:val="598B6C60"/>
    <w:rsid w:val="59AA3003"/>
    <w:rsid w:val="59AC5554"/>
    <w:rsid w:val="59B83EF9"/>
    <w:rsid w:val="59B85B4B"/>
    <w:rsid w:val="59C06909"/>
    <w:rsid w:val="59C30027"/>
    <w:rsid w:val="59CC281A"/>
    <w:rsid w:val="59E7658C"/>
    <w:rsid w:val="59EC2395"/>
    <w:rsid w:val="59FE5684"/>
    <w:rsid w:val="5A0175B9"/>
    <w:rsid w:val="5A1153B7"/>
    <w:rsid w:val="5A1479BD"/>
    <w:rsid w:val="5A18057C"/>
    <w:rsid w:val="5A187989"/>
    <w:rsid w:val="5A1A070F"/>
    <w:rsid w:val="5A33532D"/>
    <w:rsid w:val="5A4B33F0"/>
    <w:rsid w:val="5A5654C0"/>
    <w:rsid w:val="5A581238"/>
    <w:rsid w:val="5A7125EE"/>
    <w:rsid w:val="5A767910"/>
    <w:rsid w:val="5A82325F"/>
    <w:rsid w:val="5A922D1F"/>
    <w:rsid w:val="5A940ED3"/>
    <w:rsid w:val="5AA61A39"/>
    <w:rsid w:val="5AAB4D51"/>
    <w:rsid w:val="5AB04891"/>
    <w:rsid w:val="5ABF3065"/>
    <w:rsid w:val="5AC8016B"/>
    <w:rsid w:val="5AE143DD"/>
    <w:rsid w:val="5AF96577"/>
    <w:rsid w:val="5AFB7B6B"/>
    <w:rsid w:val="5B0373F5"/>
    <w:rsid w:val="5B0C6F4A"/>
    <w:rsid w:val="5B157129"/>
    <w:rsid w:val="5B1931EA"/>
    <w:rsid w:val="5B1E5FDD"/>
    <w:rsid w:val="5B256394"/>
    <w:rsid w:val="5B280C0A"/>
    <w:rsid w:val="5B2F3CA6"/>
    <w:rsid w:val="5B353327"/>
    <w:rsid w:val="5B386973"/>
    <w:rsid w:val="5B3B6561"/>
    <w:rsid w:val="5B413A7A"/>
    <w:rsid w:val="5B527A35"/>
    <w:rsid w:val="5B53068C"/>
    <w:rsid w:val="5B5B0FE0"/>
    <w:rsid w:val="5B5C0FD7"/>
    <w:rsid w:val="5B721E85"/>
    <w:rsid w:val="5B767BC7"/>
    <w:rsid w:val="5B77749C"/>
    <w:rsid w:val="5B7C4AB2"/>
    <w:rsid w:val="5B822C83"/>
    <w:rsid w:val="5B863B83"/>
    <w:rsid w:val="5B8B1199"/>
    <w:rsid w:val="5B916CE6"/>
    <w:rsid w:val="5B977B3E"/>
    <w:rsid w:val="5BB16E51"/>
    <w:rsid w:val="5BD13050"/>
    <w:rsid w:val="5BD32F24"/>
    <w:rsid w:val="5BE07737"/>
    <w:rsid w:val="5BE10DB9"/>
    <w:rsid w:val="5C0E6052"/>
    <w:rsid w:val="5C142F3C"/>
    <w:rsid w:val="5C221AFD"/>
    <w:rsid w:val="5C3166BC"/>
    <w:rsid w:val="5C3655A9"/>
    <w:rsid w:val="5C3929A3"/>
    <w:rsid w:val="5C3D2493"/>
    <w:rsid w:val="5C441A74"/>
    <w:rsid w:val="5C5958C8"/>
    <w:rsid w:val="5C7216CF"/>
    <w:rsid w:val="5C817072"/>
    <w:rsid w:val="5C904CB9"/>
    <w:rsid w:val="5C95435B"/>
    <w:rsid w:val="5CA16EC6"/>
    <w:rsid w:val="5CA906D4"/>
    <w:rsid w:val="5CA95D7B"/>
    <w:rsid w:val="5CB930EC"/>
    <w:rsid w:val="5CCC3817"/>
    <w:rsid w:val="5CD050B5"/>
    <w:rsid w:val="5CD22CC8"/>
    <w:rsid w:val="5CDB3A5A"/>
    <w:rsid w:val="5CDE5C2E"/>
    <w:rsid w:val="5CE054F0"/>
    <w:rsid w:val="5CE46A2F"/>
    <w:rsid w:val="5CF07506"/>
    <w:rsid w:val="5CF1507D"/>
    <w:rsid w:val="5D15349C"/>
    <w:rsid w:val="5D1D34D1"/>
    <w:rsid w:val="5D21471A"/>
    <w:rsid w:val="5D26525B"/>
    <w:rsid w:val="5D2673CB"/>
    <w:rsid w:val="5D2E7A0D"/>
    <w:rsid w:val="5D355860"/>
    <w:rsid w:val="5D39757E"/>
    <w:rsid w:val="5D3F66DF"/>
    <w:rsid w:val="5D415FB3"/>
    <w:rsid w:val="5D4E60D5"/>
    <w:rsid w:val="5D537A94"/>
    <w:rsid w:val="5D663C6C"/>
    <w:rsid w:val="5D7C6FEB"/>
    <w:rsid w:val="5D810AA5"/>
    <w:rsid w:val="5D8365CC"/>
    <w:rsid w:val="5D902A97"/>
    <w:rsid w:val="5D941783"/>
    <w:rsid w:val="5DA43C29"/>
    <w:rsid w:val="5DA64068"/>
    <w:rsid w:val="5DA83A3A"/>
    <w:rsid w:val="5DB46EC8"/>
    <w:rsid w:val="5DC10EA2"/>
    <w:rsid w:val="5DD7237A"/>
    <w:rsid w:val="5DDE3802"/>
    <w:rsid w:val="5DEF1EB3"/>
    <w:rsid w:val="5DFB2240"/>
    <w:rsid w:val="5DFB4112"/>
    <w:rsid w:val="5E024645"/>
    <w:rsid w:val="5E0A45F7"/>
    <w:rsid w:val="5E0F7E5F"/>
    <w:rsid w:val="5E2002BE"/>
    <w:rsid w:val="5E2A2EEB"/>
    <w:rsid w:val="5E2E29DB"/>
    <w:rsid w:val="5E2E3482"/>
    <w:rsid w:val="5E437B09"/>
    <w:rsid w:val="5E443A70"/>
    <w:rsid w:val="5E4F2952"/>
    <w:rsid w:val="5E59732C"/>
    <w:rsid w:val="5E693A13"/>
    <w:rsid w:val="5E7571D1"/>
    <w:rsid w:val="5E87020C"/>
    <w:rsid w:val="5E897C12"/>
    <w:rsid w:val="5E8A398A"/>
    <w:rsid w:val="5E9822A4"/>
    <w:rsid w:val="5EA031AD"/>
    <w:rsid w:val="5EAF519E"/>
    <w:rsid w:val="5EB01642"/>
    <w:rsid w:val="5EB804F7"/>
    <w:rsid w:val="5EB84053"/>
    <w:rsid w:val="5EB9022B"/>
    <w:rsid w:val="5EC21376"/>
    <w:rsid w:val="5EC5419E"/>
    <w:rsid w:val="5EE17A4E"/>
    <w:rsid w:val="5EE27322"/>
    <w:rsid w:val="5EE4753E"/>
    <w:rsid w:val="5EE66E12"/>
    <w:rsid w:val="5EE81843"/>
    <w:rsid w:val="5EFE5B95"/>
    <w:rsid w:val="5F025C16"/>
    <w:rsid w:val="5F047298"/>
    <w:rsid w:val="5F1F779F"/>
    <w:rsid w:val="5F21609C"/>
    <w:rsid w:val="5F2636B2"/>
    <w:rsid w:val="5F27742B"/>
    <w:rsid w:val="5F2E07B9"/>
    <w:rsid w:val="5F2E6A0B"/>
    <w:rsid w:val="5F3D6D4F"/>
    <w:rsid w:val="5F427DC1"/>
    <w:rsid w:val="5F4C7DD5"/>
    <w:rsid w:val="5F553840"/>
    <w:rsid w:val="5F661D01"/>
    <w:rsid w:val="5F773F0E"/>
    <w:rsid w:val="5F816B3B"/>
    <w:rsid w:val="5F88611B"/>
    <w:rsid w:val="5F8B5C0B"/>
    <w:rsid w:val="5F8D1984"/>
    <w:rsid w:val="5F9E76ED"/>
    <w:rsid w:val="5FA171DD"/>
    <w:rsid w:val="5FA268F1"/>
    <w:rsid w:val="5FA6034F"/>
    <w:rsid w:val="5FAA7382"/>
    <w:rsid w:val="5FC8476A"/>
    <w:rsid w:val="5FCD3B2E"/>
    <w:rsid w:val="5FD41360"/>
    <w:rsid w:val="5FE46263"/>
    <w:rsid w:val="5FF7504F"/>
    <w:rsid w:val="5FFC638B"/>
    <w:rsid w:val="60003F04"/>
    <w:rsid w:val="60011A2A"/>
    <w:rsid w:val="60167A2E"/>
    <w:rsid w:val="601856F1"/>
    <w:rsid w:val="60196D73"/>
    <w:rsid w:val="60213E7A"/>
    <w:rsid w:val="602A5424"/>
    <w:rsid w:val="603B318E"/>
    <w:rsid w:val="604A0D34"/>
    <w:rsid w:val="604C6981"/>
    <w:rsid w:val="604F4E8B"/>
    <w:rsid w:val="60523326"/>
    <w:rsid w:val="60561D75"/>
    <w:rsid w:val="60566219"/>
    <w:rsid w:val="605814A9"/>
    <w:rsid w:val="60622F8E"/>
    <w:rsid w:val="60625B06"/>
    <w:rsid w:val="60665537"/>
    <w:rsid w:val="607D5554"/>
    <w:rsid w:val="60895010"/>
    <w:rsid w:val="608F5287"/>
    <w:rsid w:val="60934D78"/>
    <w:rsid w:val="60997EB4"/>
    <w:rsid w:val="609B00D0"/>
    <w:rsid w:val="60B63B4B"/>
    <w:rsid w:val="60BB7E2A"/>
    <w:rsid w:val="60D64C64"/>
    <w:rsid w:val="60DB04CD"/>
    <w:rsid w:val="60E07891"/>
    <w:rsid w:val="60E27AAD"/>
    <w:rsid w:val="60FB46CB"/>
    <w:rsid w:val="61023CAB"/>
    <w:rsid w:val="61025A59"/>
    <w:rsid w:val="611A0FF5"/>
    <w:rsid w:val="612F5321"/>
    <w:rsid w:val="6139713B"/>
    <w:rsid w:val="613D4CE3"/>
    <w:rsid w:val="6143146A"/>
    <w:rsid w:val="61442516"/>
    <w:rsid w:val="61461DEA"/>
    <w:rsid w:val="6151253D"/>
    <w:rsid w:val="61517527"/>
    <w:rsid w:val="615269E1"/>
    <w:rsid w:val="615838CB"/>
    <w:rsid w:val="6162299C"/>
    <w:rsid w:val="616637A8"/>
    <w:rsid w:val="61722BDF"/>
    <w:rsid w:val="617C580C"/>
    <w:rsid w:val="61860438"/>
    <w:rsid w:val="618D5C6B"/>
    <w:rsid w:val="61904851"/>
    <w:rsid w:val="6192502F"/>
    <w:rsid w:val="61A62889"/>
    <w:rsid w:val="61B31BDD"/>
    <w:rsid w:val="61B34FA6"/>
    <w:rsid w:val="61B431F8"/>
    <w:rsid w:val="61B52ACC"/>
    <w:rsid w:val="61B72CE8"/>
    <w:rsid w:val="61BE4401"/>
    <w:rsid w:val="61C86CA3"/>
    <w:rsid w:val="61C918FB"/>
    <w:rsid w:val="61C91EFF"/>
    <w:rsid w:val="61D05B58"/>
    <w:rsid w:val="61E11616"/>
    <w:rsid w:val="61F569C9"/>
    <w:rsid w:val="6208709F"/>
    <w:rsid w:val="620D34C7"/>
    <w:rsid w:val="622F287E"/>
    <w:rsid w:val="623052EC"/>
    <w:rsid w:val="623954AB"/>
    <w:rsid w:val="62453E65"/>
    <w:rsid w:val="6247406C"/>
    <w:rsid w:val="625264BF"/>
    <w:rsid w:val="62570027"/>
    <w:rsid w:val="62592B81"/>
    <w:rsid w:val="62650996"/>
    <w:rsid w:val="6265548D"/>
    <w:rsid w:val="62776AB3"/>
    <w:rsid w:val="627E7362"/>
    <w:rsid w:val="62966DA1"/>
    <w:rsid w:val="62B96C85"/>
    <w:rsid w:val="62BB4B46"/>
    <w:rsid w:val="62C31218"/>
    <w:rsid w:val="62CC0BA2"/>
    <w:rsid w:val="62CC7A30"/>
    <w:rsid w:val="62D52D32"/>
    <w:rsid w:val="62E93375"/>
    <w:rsid w:val="62EC4C13"/>
    <w:rsid w:val="62FD0BCE"/>
    <w:rsid w:val="630933A6"/>
    <w:rsid w:val="630E2DDB"/>
    <w:rsid w:val="630F445E"/>
    <w:rsid w:val="631303F2"/>
    <w:rsid w:val="631D6B7A"/>
    <w:rsid w:val="631F28F3"/>
    <w:rsid w:val="632366B5"/>
    <w:rsid w:val="63402869"/>
    <w:rsid w:val="63493E13"/>
    <w:rsid w:val="63582B26"/>
    <w:rsid w:val="63620A31"/>
    <w:rsid w:val="638539E2"/>
    <w:rsid w:val="63892462"/>
    <w:rsid w:val="639332E1"/>
    <w:rsid w:val="639A641D"/>
    <w:rsid w:val="63A11ACA"/>
    <w:rsid w:val="63A252D2"/>
    <w:rsid w:val="63A948B2"/>
    <w:rsid w:val="63AE1EC8"/>
    <w:rsid w:val="63B514A9"/>
    <w:rsid w:val="63CB3AFD"/>
    <w:rsid w:val="63D77671"/>
    <w:rsid w:val="63D86F45"/>
    <w:rsid w:val="63DD630A"/>
    <w:rsid w:val="63E86EB7"/>
    <w:rsid w:val="63EA5884"/>
    <w:rsid w:val="63F576E3"/>
    <w:rsid w:val="63F57AF7"/>
    <w:rsid w:val="63FC70D8"/>
    <w:rsid w:val="64053E6E"/>
    <w:rsid w:val="64063AB3"/>
    <w:rsid w:val="640A35A3"/>
    <w:rsid w:val="64107237"/>
    <w:rsid w:val="641B57B0"/>
    <w:rsid w:val="641E2BAA"/>
    <w:rsid w:val="64216B3E"/>
    <w:rsid w:val="642F125B"/>
    <w:rsid w:val="643758A5"/>
    <w:rsid w:val="643C74D4"/>
    <w:rsid w:val="64405216"/>
    <w:rsid w:val="64436AB5"/>
    <w:rsid w:val="64495E0B"/>
    <w:rsid w:val="644A4A48"/>
    <w:rsid w:val="645111D2"/>
    <w:rsid w:val="64656A2B"/>
    <w:rsid w:val="64760C38"/>
    <w:rsid w:val="64790728"/>
    <w:rsid w:val="64794284"/>
    <w:rsid w:val="647E30EE"/>
    <w:rsid w:val="647E5D3F"/>
    <w:rsid w:val="648A3E9D"/>
    <w:rsid w:val="649015CE"/>
    <w:rsid w:val="649B41FB"/>
    <w:rsid w:val="64B74DAD"/>
    <w:rsid w:val="64D21BE7"/>
    <w:rsid w:val="64DD2A65"/>
    <w:rsid w:val="64DE0CE5"/>
    <w:rsid w:val="651D5558"/>
    <w:rsid w:val="6525440C"/>
    <w:rsid w:val="65295CAB"/>
    <w:rsid w:val="652A37D1"/>
    <w:rsid w:val="65402FF4"/>
    <w:rsid w:val="6546685C"/>
    <w:rsid w:val="655F791E"/>
    <w:rsid w:val="656211BC"/>
    <w:rsid w:val="65644F35"/>
    <w:rsid w:val="65650D00"/>
    <w:rsid w:val="656E190F"/>
    <w:rsid w:val="657B681A"/>
    <w:rsid w:val="657D3699"/>
    <w:rsid w:val="658B24C1"/>
    <w:rsid w:val="659550EE"/>
    <w:rsid w:val="65B56F3E"/>
    <w:rsid w:val="65B85280"/>
    <w:rsid w:val="65B857C8"/>
    <w:rsid w:val="65CD2ADA"/>
    <w:rsid w:val="65CE18CA"/>
    <w:rsid w:val="65D57BE0"/>
    <w:rsid w:val="65EE01D4"/>
    <w:rsid w:val="65F242EE"/>
    <w:rsid w:val="65F55B8D"/>
    <w:rsid w:val="65F72DBC"/>
    <w:rsid w:val="65FD140A"/>
    <w:rsid w:val="65FF6A0B"/>
    <w:rsid w:val="6603474E"/>
    <w:rsid w:val="66124991"/>
    <w:rsid w:val="661C75BD"/>
    <w:rsid w:val="663414BA"/>
    <w:rsid w:val="664B7EA3"/>
    <w:rsid w:val="665135D2"/>
    <w:rsid w:val="66587E4D"/>
    <w:rsid w:val="66630D48"/>
    <w:rsid w:val="66650F64"/>
    <w:rsid w:val="666845B1"/>
    <w:rsid w:val="66754F1F"/>
    <w:rsid w:val="667E12C3"/>
    <w:rsid w:val="66882EA5"/>
    <w:rsid w:val="66884C53"/>
    <w:rsid w:val="668B64F1"/>
    <w:rsid w:val="66911D59"/>
    <w:rsid w:val="66925AD1"/>
    <w:rsid w:val="66AA6977"/>
    <w:rsid w:val="66AD08C8"/>
    <w:rsid w:val="66B15F58"/>
    <w:rsid w:val="66BB4497"/>
    <w:rsid w:val="66C14CC1"/>
    <w:rsid w:val="66C67529"/>
    <w:rsid w:val="66C7577B"/>
    <w:rsid w:val="66CC2D91"/>
    <w:rsid w:val="66DB0F05"/>
    <w:rsid w:val="66EF6A80"/>
    <w:rsid w:val="66F422E8"/>
    <w:rsid w:val="66F978FF"/>
    <w:rsid w:val="66FB7A23"/>
    <w:rsid w:val="67000C8D"/>
    <w:rsid w:val="67186F4B"/>
    <w:rsid w:val="671E622F"/>
    <w:rsid w:val="671F55B7"/>
    <w:rsid w:val="67206C39"/>
    <w:rsid w:val="67246F56"/>
    <w:rsid w:val="67362901"/>
    <w:rsid w:val="673B7F17"/>
    <w:rsid w:val="674212A6"/>
    <w:rsid w:val="674768BC"/>
    <w:rsid w:val="67564D51"/>
    <w:rsid w:val="6759214B"/>
    <w:rsid w:val="675B4115"/>
    <w:rsid w:val="67670D0C"/>
    <w:rsid w:val="676B5339"/>
    <w:rsid w:val="677551D7"/>
    <w:rsid w:val="67780823"/>
    <w:rsid w:val="67803B7C"/>
    <w:rsid w:val="678673E4"/>
    <w:rsid w:val="678E0047"/>
    <w:rsid w:val="67A27F96"/>
    <w:rsid w:val="67A41618"/>
    <w:rsid w:val="67B13D35"/>
    <w:rsid w:val="67BA0E3C"/>
    <w:rsid w:val="67C74A8D"/>
    <w:rsid w:val="67CE172B"/>
    <w:rsid w:val="67DB0DB2"/>
    <w:rsid w:val="67EB1E68"/>
    <w:rsid w:val="67ED7463"/>
    <w:rsid w:val="67F4421D"/>
    <w:rsid w:val="680B5B3B"/>
    <w:rsid w:val="680E2F36"/>
    <w:rsid w:val="68150768"/>
    <w:rsid w:val="681C1771"/>
    <w:rsid w:val="681D13CB"/>
    <w:rsid w:val="6835703D"/>
    <w:rsid w:val="683E1A6D"/>
    <w:rsid w:val="68776D2D"/>
    <w:rsid w:val="687C4343"/>
    <w:rsid w:val="687F2AFC"/>
    <w:rsid w:val="688B27D8"/>
    <w:rsid w:val="688C4647"/>
    <w:rsid w:val="68AD09A1"/>
    <w:rsid w:val="68B47F81"/>
    <w:rsid w:val="68BF2482"/>
    <w:rsid w:val="68CB7079"/>
    <w:rsid w:val="68CD2DF1"/>
    <w:rsid w:val="68E048D2"/>
    <w:rsid w:val="68F3716B"/>
    <w:rsid w:val="68FE11FC"/>
    <w:rsid w:val="691B1DAE"/>
    <w:rsid w:val="69205385"/>
    <w:rsid w:val="69216C99"/>
    <w:rsid w:val="69280027"/>
    <w:rsid w:val="693115D2"/>
    <w:rsid w:val="69335FEA"/>
    <w:rsid w:val="693E3CEF"/>
    <w:rsid w:val="6945507D"/>
    <w:rsid w:val="6951757E"/>
    <w:rsid w:val="695312C2"/>
    <w:rsid w:val="695F6C24"/>
    <w:rsid w:val="69603C65"/>
    <w:rsid w:val="69643755"/>
    <w:rsid w:val="69684D49"/>
    <w:rsid w:val="69704AFB"/>
    <w:rsid w:val="69877444"/>
    <w:rsid w:val="698F6A42"/>
    <w:rsid w:val="69931944"/>
    <w:rsid w:val="69AC2A06"/>
    <w:rsid w:val="69B8584F"/>
    <w:rsid w:val="69DC778F"/>
    <w:rsid w:val="69E44896"/>
    <w:rsid w:val="69E830A1"/>
    <w:rsid w:val="69F00E56"/>
    <w:rsid w:val="69F04FE9"/>
    <w:rsid w:val="69F525FF"/>
    <w:rsid w:val="69F94AC0"/>
    <w:rsid w:val="6A0E546F"/>
    <w:rsid w:val="6A1011E7"/>
    <w:rsid w:val="6A102F95"/>
    <w:rsid w:val="6A182BB4"/>
    <w:rsid w:val="6A182F2C"/>
    <w:rsid w:val="6A18573A"/>
    <w:rsid w:val="6A2E5B11"/>
    <w:rsid w:val="6A4415E9"/>
    <w:rsid w:val="6A470981"/>
    <w:rsid w:val="6A4946F9"/>
    <w:rsid w:val="6A4E1D0F"/>
    <w:rsid w:val="6A5437CA"/>
    <w:rsid w:val="6A5D1F52"/>
    <w:rsid w:val="6A763622"/>
    <w:rsid w:val="6A763BAE"/>
    <w:rsid w:val="6A773014"/>
    <w:rsid w:val="6A793230"/>
    <w:rsid w:val="6A7C062B"/>
    <w:rsid w:val="6A7F636D"/>
    <w:rsid w:val="6A841BD5"/>
    <w:rsid w:val="6A842EE9"/>
    <w:rsid w:val="6A955B90"/>
    <w:rsid w:val="6A973924"/>
    <w:rsid w:val="6A980C21"/>
    <w:rsid w:val="6AA33E09"/>
    <w:rsid w:val="6AAD05AB"/>
    <w:rsid w:val="6AB26742"/>
    <w:rsid w:val="6AC63F9C"/>
    <w:rsid w:val="6ACB15B2"/>
    <w:rsid w:val="6ACE4215"/>
    <w:rsid w:val="6ADB7A47"/>
    <w:rsid w:val="6AE6019A"/>
    <w:rsid w:val="6AEF52A0"/>
    <w:rsid w:val="6B086362"/>
    <w:rsid w:val="6B0E4BB1"/>
    <w:rsid w:val="6B104EE7"/>
    <w:rsid w:val="6B21034E"/>
    <w:rsid w:val="6B3233DF"/>
    <w:rsid w:val="6B347157"/>
    <w:rsid w:val="6B43383E"/>
    <w:rsid w:val="6B4849B1"/>
    <w:rsid w:val="6B5C220A"/>
    <w:rsid w:val="6B610944"/>
    <w:rsid w:val="6B685053"/>
    <w:rsid w:val="6B6A0DCB"/>
    <w:rsid w:val="6B6F63E1"/>
    <w:rsid w:val="6B7A6B11"/>
    <w:rsid w:val="6B7B450B"/>
    <w:rsid w:val="6B882FFF"/>
    <w:rsid w:val="6BA32EA6"/>
    <w:rsid w:val="6BB63F85"/>
    <w:rsid w:val="6BB64010"/>
    <w:rsid w:val="6BBE1869"/>
    <w:rsid w:val="6BC35959"/>
    <w:rsid w:val="6BCB07E7"/>
    <w:rsid w:val="6BCB7ABB"/>
    <w:rsid w:val="6BD2201D"/>
    <w:rsid w:val="6BDA7CFF"/>
    <w:rsid w:val="6BDC3BB6"/>
    <w:rsid w:val="6BE26BB3"/>
    <w:rsid w:val="6BEA3CBA"/>
    <w:rsid w:val="6BF32B6E"/>
    <w:rsid w:val="6C3118E9"/>
    <w:rsid w:val="6C375918"/>
    <w:rsid w:val="6C376EFF"/>
    <w:rsid w:val="6C3D028D"/>
    <w:rsid w:val="6C523D39"/>
    <w:rsid w:val="6C53360D"/>
    <w:rsid w:val="6C613F7C"/>
    <w:rsid w:val="6C6B4DFB"/>
    <w:rsid w:val="6C700663"/>
    <w:rsid w:val="6C732ABA"/>
    <w:rsid w:val="6C877A37"/>
    <w:rsid w:val="6C8D34EE"/>
    <w:rsid w:val="6C8E2897"/>
    <w:rsid w:val="6CA16A6E"/>
    <w:rsid w:val="6CA52BE1"/>
    <w:rsid w:val="6CA94952"/>
    <w:rsid w:val="6CB73B9C"/>
    <w:rsid w:val="6CC10EBE"/>
    <w:rsid w:val="6CE32BE3"/>
    <w:rsid w:val="6CEC3562"/>
    <w:rsid w:val="6CEE3336"/>
    <w:rsid w:val="6CF40198"/>
    <w:rsid w:val="6CFE7A1D"/>
    <w:rsid w:val="6D015F39"/>
    <w:rsid w:val="6D11296F"/>
    <w:rsid w:val="6D1E1E6D"/>
    <w:rsid w:val="6D1F7993"/>
    <w:rsid w:val="6D223437"/>
    <w:rsid w:val="6D2D3E5E"/>
    <w:rsid w:val="6D4C69DA"/>
    <w:rsid w:val="6D521B17"/>
    <w:rsid w:val="6D5444AE"/>
    <w:rsid w:val="6D5B09CB"/>
    <w:rsid w:val="6D604233"/>
    <w:rsid w:val="6D623365"/>
    <w:rsid w:val="6D6E3416"/>
    <w:rsid w:val="6D7777CF"/>
    <w:rsid w:val="6D7B1816"/>
    <w:rsid w:val="6D853C9A"/>
    <w:rsid w:val="6D9B34BE"/>
    <w:rsid w:val="6D9C504D"/>
    <w:rsid w:val="6D9E2FAE"/>
    <w:rsid w:val="6DA560EA"/>
    <w:rsid w:val="6DA87988"/>
    <w:rsid w:val="6DBA30B1"/>
    <w:rsid w:val="6DD32C57"/>
    <w:rsid w:val="6DDA2238"/>
    <w:rsid w:val="6DE309C1"/>
    <w:rsid w:val="6DF25E7E"/>
    <w:rsid w:val="6DF469D6"/>
    <w:rsid w:val="6DF826BE"/>
    <w:rsid w:val="6E0A23F1"/>
    <w:rsid w:val="6E132DD6"/>
    <w:rsid w:val="6E1D0376"/>
    <w:rsid w:val="6E217E67"/>
    <w:rsid w:val="6E2C3949"/>
    <w:rsid w:val="6E35746E"/>
    <w:rsid w:val="6E3631E6"/>
    <w:rsid w:val="6E3A4A84"/>
    <w:rsid w:val="6E3E5D92"/>
    <w:rsid w:val="6E405E13"/>
    <w:rsid w:val="6E4E22DE"/>
    <w:rsid w:val="6E4F6056"/>
    <w:rsid w:val="6E565636"/>
    <w:rsid w:val="6E587601"/>
    <w:rsid w:val="6E640594"/>
    <w:rsid w:val="6E677844"/>
    <w:rsid w:val="6E7046E6"/>
    <w:rsid w:val="6E7A30D3"/>
    <w:rsid w:val="6E8403F6"/>
    <w:rsid w:val="6E853783"/>
    <w:rsid w:val="6E8B1784"/>
    <w:rsid w:val="6E9A5523"/>
    <w:rsid w:val="6EA36ACE"/>
    <w:rsid w:val="6EA63EC8"/>
    <w:rsid w:val="6EBF246D"/>
    <w:rsid w:val="6EC802E2"/>
    <w:rsid w:val="6ED074FA"/>
    <w:rsid w:val="6ED30A35"/>
    <w:rsid w:val="6EDC48A6"/>
    <w:rsid w:val="6EE113A4"/>
    <w:rsid w:val="6EEE6E70"/>
    <w:rsid w:val="6EF41EC8"/>
    <w:rsid w:val="6EFC7F8C"/>
    <w:rsid w:val="6F03756C"/>
    <w:rsid w:val="6F073FF2"/>
    <w:rsid w:val="6F086931"/>
    <w:rsid w:val="6F190B3E"/>
    <w:rsid w:val="6F345978"/>
    <w:rsid w:val="6F372C75"/>
    <w:rsid w:val="6F394D8D"/>
    <w:rsid w:val="6F3E05A4"/>
    <w:rsid w:val="6F5002D8"/>
    <w:rsid w:val="6F67671B"/>
    <w:rsid w:val="6F6D0E8A"/>
    <w:rsid w:val="6F6F4C02"/>
    <w:rsid w:val="6F7246F2"/>
    <w:rsid w:val="6F7E6BF3"/>
    <w:rsid w:val="6F8166E3"/>
    <w:rsid w:val="6F865AA7"/>
    <w:rsid w:val="6F964E3F"/>
    <w:rsid w:val="6F984159"/>
    <w:rsid w:val="6F9D14AD"/>
    <w:rsid w:val="6FA128E1"/>
    <w:rsid w:val="6FA1301D"/>
    <w:rsid w:val="6FCC5BB0"/>
    <w:rsid w:val="6FD9667D"/>
    <w:rsid w:val="6FDA1B07"/>
    <w:rsid w:val="6FDE1F16"/>
    <w:rsid w:val="6FE0165C"/>
    <w:rsid w:val="6FE70C3C"/>
    <w:rsid w:val="6FE7269E"/>
    <w:rsid w:val="6FED3D79"/>
    <w:rsid w:val="6FEE4001"/>
    <w:rsid w:val="6FF24B22"/>
    <w:rsid w:val="6FFB6495"/>
    <w:rsid w:val="700E441B"/>
    <w:rsid w:val="70103888"/>
    <w:rsid w:val="7019691C"/>
    <w:rsid w:val="702B4594"/>
    <w:rsid w:val="702E23C7"/>
    <w:rsid w:val="703800AB"/>
    <w:rsid w:val="7043522B"/>
    <w:rsid w:val="705E3501"/>
    <w:rsid w:val="706109EE"/>
    <w:rsid w:val="706F03FE"/>
    <w:rsid w:val="707D6EAA"/>
    <w:rsid w:val="70893AA1"/>
    <w:rsid w:val="70903082"/>
    <w:rsid w:val="709676E8"/>
    <w:rsid w:val="70B14DA6"/>
    <w:rsid w:val="70B30B1E"/>
    <w:rsid w:val="70BB79D3"/>
    <w:rsid w:val="70BD7BEF"/>
    <w:rsid w:val="70BF3967"/>
    <w:rsid w:val="70C40F7D"/>
    <w:rsid w:val="70DD5860"/>
    <w:rsid w:val="70E87D2E"/>
    <w:rsid w:val="710571BE"/>
    <w:rsid w:val="710B6BAC"/>
    <w:rsid w:val="710E65A0"/>
    <w:rsid w:val="713E2ADE"/>
    <w:rsid w:val="713E7CD2"/>
    <w:rsid w:val="714A76D4"/>
    <w:rsid w:val="714F4CEB"/>
    <w:rsid w:val="71574E23"/>
    <w:rsid w:val="71630796"/>
    <w:rsid w:val="716342F2"/>
    <w:rsid w:val="7164006A"/>
    <w:rsid w:val="71641E18"/>
    <w:rsid w:val="71724535"/>
    <w:rsid w:val="71772037"/>
    <w:rsid w:val="717B5AE0"/>
    <w:rsid w:val="717C53B4"/>
    <w:rsid w:val="71926986"/>
    <w:rsid w:val="71993C89"/>
    <w:rsid w:val="719A1256"/>
    <w:rsid w:val="71A212BE"/>
    <w:rsid w:val="71AA3CCF"/>
    <w:rsid w:val="71BE777B"/>
    <w:rsid w:val="71CA4371"/>
    <w:rsid w:val="71DD6189"/>
    <w:rsid w:val="71E2790D"/>
    <w:rsid w:val="71F118FE"/>
    <w:rsid w:val="71F80EDE"/>
    <w:rsid w:val="71FB452B"/>
    <w:rsid w:val="72071122"/>
    <w:rsid w:val="720D425E"/>
    <w:rsid w:val="722717C4"/>
    <w:rsid w:val="72367C59"/>
    <w:rsid w:val="72386860"/>
    <w:rsid w:val="723B526F"/>
    <w:rsid w:val="724063E2"/>
    <w:rsid w:val="724203AC"/>
    <w:rsid w:val="724A7260"/>
    <w:rsid w:val="7258197D"/>
    <w:rsid w:val="72600832"/>
    <w:rsid w:val="72606E27"/>
    <w:rsid w:val="726E16F8"/>
    <w:rsid w:val="72777687"/>
    <w:rsid w:val="727A287F"/>
    <w:rsid w:val="727E4B3C"/>
    <w:rsid w:val="72947D88"/>
    <w:rsid w:val="72964253"/>
    <w:rsid w:val="729C2CCE"/>
    <w:rsid w:val="72BB1F0C"/>
    <w:rsid w:val="72C2773E"/>
    <w:rsid w:val="72C84E5C"/>
    <w:rsid w:val="72CE783B"/>
    <w:rsid w:val="72DC6FFC"/>
    <w:rsid w:val="72E6151C"/>
    <w:rsid w:val="72E74AAF"/>
    <w:rsid w:val="72F378F8"/>
    <w:rsid w:val="72F84F0E"/>
    <w:rsid w:val="72FA6191"/>
    <w:rsid w:val="730B69EF"/>
    <w:rsid w:val="731A1328"/>
    <w:rsid w:val="731E2BC7"/>
    <w:rsid w:val="733046A8"/>
    <w:rsid w:val="733676C5"/>
    <w:rsid w:val="7338355D"/>
    <w:rsid w:val="733A5527"/>
    <w:rsid w:val="7349576A"/>
    <w:rsid w:val="734B14E2"/>
    <w:rsid w:val="7366631C"/>
    <w:rsid w:val="736C69AB"/>
    <w:rsid w:val="736D3206"/>
    <w:rsid w:val="73797DFD"/>
    <w:rsid w:val="737A7F0F"/>
    <w:rsid w:val="73814F04"/>
    <w:rsid w:val="7394444F"/>
    <w:rsid w:val="739F1FE3"/>
    <w:rsid w:val="73A11102"/>
    <w:rsid w:val="73A26C61"/>
    <w:rsid w:val="73B52DFF"/>
    <w:rsid w:val="73CF71CC"/>
    <w:rsid w:val="73E060CE"/>
    <w:rsid w:val="73FF709F"/>
    <w:rsid w:val="74035F57"/>
    <w:rsid w:val="740858DD"/>
    <w:rsid w:val="741B0EB4"/>
    <w:rsid w:val="741D34F8"/>
    <w:rsid w:val="741E2752"/>
    <w:rsid w:val="743F0E03"/>
    <w:rsid w:val="74424693"/>
    <w:rsid w:val="745148D6"/>
    <w:rsid w:val="7457538A"/>
    <w:rsid w:val="745E6FF3"/>
    <w:rsid w:val="746C550D"/>
    <w:rsid w:val="746D7236"/>
    <w:rsid w:val="74850A24"/>
    <w:rsid w:val="749A44CF"/>
    <w:rsid w:val="74A27930"/>
    <w:rsid w:val="74A45EFC"/>
    <w:rsid w:val="74AF32BE"/>
    <w:rsid w:val="74C257D4"/>
    <w:rsid w:val="74D12CB3"/>
    <w:rsid w:val="74DD43BC"/>
    <w:rsid w:val="74EA165E"/>
    <w:rsid w:val="74F040EF"/>
    <w:rsid w:val="74F26168"/>
    <w:rsid w:val="750162FC"/>
    <w:rsid w:val="751148E0"/>
    <w:rsid w:val="751F49D4"/>
    <w:rsid w:val="7524023C"/>
    <w:rsid w:val="75287D2D"/>
    <w:rsid w:val="75387844"/>
    <w:rsid w:val="75410DEE"/>
    <w:rsid w:val="754206C3"/>
    <w:rsid w:val="754C3D9F"/>
    <w:rsid w:val="7567112B"/>
    <w:rsid w:val="756C336B"/>
    <w:rsid w:val="756D3991"/>
    <w:rsid w:val="75774810"/>
    <w:rsid w:val="75792336"/>
    <w:rsid w:val="757A4300"/>
    <w:rsid w:val="757C1E26"/>
    <w:rsid w:val="757C3BD5"/>
    <w:rsid w:val="75986535"/>
    <w:rsid w:val="75A86778"/>
    <w:rsid w:val="75AA6612"/>
    <w:rsid w:val="75AB6268"/>
    <w:rsid w:val="75AF3FAA"/>
    <w:rsid w:val="75C17839"/>
    <w:rsid w:val="75E31EA6"/>
    <w:rsid w:val="75E500BB"/>
    <w:rsid w:val="75EF25F8"/>
    <w:rsid w:val="75F5530C"/>
    <w:rsid w:val="760029C6"/>
    <w:rsid w:val="76004806"/>
    <w:rsid w:val="760F4A49"/>
    <w:rsid w:val="761B163F"/>
    <w:rsid w:val="76306360"/>
    <w:rsid w:val="764A00D3"/>
    <w:rsid w:val="764D37C3"/>
    <w:rsid w:val="765406AD"/>
    <w:rsid w:val="76562678"/>
    <w:rsid w:val="76634D94"/>
    <w:rsid w:val="7675718E"/>
    <w:rsid w:val="767D0A1A"/>
    <w:rsid w:val="767D522A"/>
    <w:rsid w:val="767D5622"/>
    <w:rsid w:val="76944F4E"/>
    <w:rsid w:val="769D02A6"/>
    <w:rsid w:val="76B35F9D"/>
    <w:rsid w:val="76B924DE"/>
    <w:rsid w:val="76C30EE4"/>
    <w:rsid w:val="76CA6BC2"/>
    <w:rsid w:val="76D0242A"/>
    <w:rsid w:val="76DD4B47"/>
    <w:rsid w:val="76E22B8E"/>
    <w:rsid w:val="76E45ED5"/>
    <w:rsid w:val="76E934EC"/>
    <w:rsid w:val="76FC2A0E"/>
    <w:rsid w:val="76FD0D45"/>
    <w:rsid w:val="77071BC4"/>
    <w:rsid w:val="77130569"/>
    <w:rsid w:val="77170059"/>
    <w:rsid w:val="77204A34"/>
    <w:rsid w:val="77297D8C"/>
    <w:rsid w:val="772C5186"/>
    <w:rsid w:val="77381D7D"/>
    <w:rsid w:val="773D7394"/>
    <w:rsid w:val="773F4EBA"/>
    <w:rsid w:val="7750356B"/>
    <w:rsid w:val="77545CF4"/>
    <w:rsid w:val="77562203"/>
    <w:rsid w:val="776A3FFF"/>
    <w:rsid w:val="77740909"/>
    <w:rsid w:val="777F79AC"/>
    <w:rsid w:val="77822FF8"/>
    <w:rsid w:val="779C40BA"/>
    <w:rsid w:val="779F004E"/>
    <w:rsid w:val="77A358D1"/>
    <w:rsid w:val="77A860A6"/>
    <w:rsid w:val="77AE3DED"/>
    <w:rsid w:val="77BF424C"/>
    <w:rsid w:val="77D00208"/>
    <w:rsid w:val="77DA2E34"/>
    <w:rsid w:val="77E24E51"/>
    <w:rsid w:val="77F46265"/>
    <w:rsid w:val="780305DD"/>
    <w:rsid w:val="780B56E4"/>
    <w:rsid w:val="780C06F6"/>
    <w:rsid w:val="78210A63"/>
    <w:rsid w:val="78211F6B"/>
    <w:rsid w:val="782A3DBC"/>
    <w:rsid w:val="782F4C1B"/>
    <w:rsid w:val="783C764B"/>
    <w:rsid w:val="78414C61"/>
    <w:rsid w:val="784912B7"/>
    <w:rsid w:val="78497836"/>
    <w:rsid w:val="784E31B2"/>
    <w:rsid w:val="785B34DC"/>
    <w:rsid w:val="78770683"/>
    <w:rsid w:val="7879089F"/>
    <w:rsid w:val="78857244"/>
    <w:rsid w:val="788A40D3"/>
    <w:rsid w:val="789045CC"/>
    <w:rsid w:val="78941235"/>
    <w:rsid w:val="78972AD3"/>
    <w:rsid w:val="78A03774"/>
    <w:rsid w:val="78C14578"/>
    <w:rsid w:val="78CD4747"/>
    <w:rsid w:val="78CF226D"/>
    <w:rsid w:val="78D6184E"/>
    <w:rsid w:val="78DF4BA6"/>
    <w:rsid w:val="78E421BD"/>
    <w:rsid w:val="78E55F35"/>
    <w:rsid w:val="78F65A4C"/>
    <w:rsid w:val="793022A4"/>
    <w:rsid w:val="7931718F"/>
    <w:rsid w:val="79382DC0"/>
    <w:rsid w:val="79395171"/>
    <w:rsid w:val="793952BA"/>
    <w:rsid w:val="793A736F"/>
    <w:rsid w:val="79420C91"/>
    <w:rsid w:val="79501926"/>
    <w:rsid w:val="79515378"/>
    <w:rsid w:val="797846B3"/>
    <w:rsid w:val="7979724A"/>
    <w:rsid w:val="799A0ACD"/>
    <w:rsid w:val="799D1324"/>
    <w:rsid w:val="79CA08CA"/>
    <w:rsid w:val="79D54FEF"/>
    <w:rsid w:val="79D762D8"/>
    <w:rsid w:val="79DA7170"/>
    <w:rsid w:val="79ED50A1"/>
    <w:rsid w:val="79F226B7"/>
    <w:rsid w:val="79F3642F"/>
    <w:rsid w:val="79F75F20"/>
    <w:rsid w:val="7A1940E8"/>
    <w:rsid w:val="7A3902E6"/>
    <w:rsid w:val="7A3C3932"/>
    <w:rsid w:val="7A4F70AE"/>
    <w:rsid w:val="7A5769BE"/>
    <w:rsid w:val="7A664E53"/>
    <w:rsid w:val="7A6D61E2"/>
    <w:rsid w:val="7A7B26AD"/>
    <w:rsid w:val="7A861051"/>
    <w:rsid w:val="7A8F6158"/>
    <w:rsid w:val="7A9B2D4F"/>
    <w:rsid w:val="7A9B68AB"/>
    <w:rsid w:val="7AA65250"/>
    <w:rsid w:val="7AAD4830"/>
    <w:rsid w:val="7AB91427"/>
    <w:rsid w:val="7ABE2599"/>
    <w:rsid w:val="7AC23973"/>
    <w:rsid w:val="7AC57DCC"/>
    <w:rsid w:val="7AD70CC3"/>
    <w:rsid w:val="7AD85D51"/>
    <w:rsid w:val="7ADB3EE9"/>
    <w:rsid w:val="7AE53FCA"/>
    <w:rsid w:val="7AEF309B"/>
    <w:rsid w:val="7AF95CC7"/>
    <w:rsid w:val="7B09415C"/>
    <w:rsid w:val="7B095CB9"/>
    <w:rsid w:val="7B123DE2"/>
    <w:rsid w:val="7B152B01"/>
    <w:rsid w:val="7B18439F"/>
    <w:rsid w:val="7B1E74DC"/>
    <w:rsid w:val="7B354F51"/>
    <w:rsid w:val="7B580C40"/>
    <w:rsid w:val="7B5A49B8"/>
    <w:rsid w:val="7B5A4C4C"/>
    <w:rsid w:val="7B672C31"/>
    <w:rsid w:val="7B7B1CB4"/>
    <w:rsid w:val="7B9939D6"/>
    <w:rsid w:val="7BA568E2"/>
    <w:rsid w:val="7BAE260E"/>
    <w:rsid w:val="7BB3231A"/>
    <w:rsid w:val="7BB57E40"/>
    <w:rsid w:val="7BBB4D2B"/>
    <w:rsid w:val="7BBD6CF5"/>
    <w:rsid w:val="7BCB7664"/>
    <w:rsid w:val="7BD96559"/>
    <w:rsid w:val="7BE129E3"/>
    <w:rsid w:val="7BE2675B"/>
    <w:rsid w:val="7BEB1AB4"/>
    <w:rsid w:val="7BEC215B"/>
    <w:rsid w:val="7BF24065"/>
    <w:rsid w:val="7BF67457"/>
    <w:rsid w:val="7C0C5586"/>
    <w:rsid w:val="7C3A20F4"/>
    <w:rsid w:val="7C3B55C5"/>
    <w:rsid w:val="7C4D0EAE"/>
    <w:rsid w:val="7C5A6453"/>
    <w:rsid w:val="7C6453C2"/>
    <w:rsid w:val="7C653614"/>
    <w:rsid w:val="7C682DAA"/>
    <w:rsid w:val="7C6F4493"/>
    <w:rsid w:val="7C7E0232"/>
    <w:rsid w:val="7C816663"/>
    <w:rsid w:val="7C887A04"/>
    <w:rsid w:val="7CA828C1"/>
    <w:rsid w:val="7CB1685A"/>
    <w:rsid w:val="7CBD0BD2"/>
    <w:rsid w:val="7CE64029"/>
    <w:rsid w:val="7CEC1640"/>
    <w:rsid w:val="7CF14EA8"/>
    <w:rsid w:val="7CF52F76"/>
    <w:rsid w:val="7D0E5A5A"/>
    <w:rsid w:val="7D144F76"/>
    <w:rsid w:val="7D2F2B3D"/>
    <w:rsid w:val="7D38737D"/>
    <w:rsid w:val="7D3E5402"/>
    <w:rsid w:val="7D456FA2"/>
    <w:rsid w:val="7D515947"/>
    <w:rsid w:val="7D553689"/>
    <w:rsid w:val="7D586CD5"/>
    <w:rsid w:val="7D6B5370"/>
    <w:rsid w:val="7D7004C3"/>
    <w:rsid w:val="7D752390"/>
    <w:rsid w:val="7D85033F"/>
    <w:rsid w:val="7D853842"/>
    <w:rsid w:val="7D923E44"/>
    <w:rsid w:val="7D9615AC"/>
    <w:rsid w:val="7D9817C8"/>
    <w:rsid w:val="7DA0242A"/>
    <w:rsid w:val="7DA63EE4"/>
    <w:rsid w:val="7DAA32A9"/>
    <w:rsid w:val="7DAA5057"/>
    <w:rsid w:val="7DB01635"/>
    <w:rsid w:val="7DB859C6"/>
    <w:rsid w:val="7DBA173E"/>
    <w:rsid w:val="7DBC3708"/>
    <w:rsid w:val="7DC73E5B"/>
    <w:rsid w:val="7DE20782"/>
    <w:rsid w:val="7DEB5D9B"/>
    <w:rsid w:val="7DED3840"/>
    <w:rsid w:val="7DF32EA2"/>
    <w:rsid w:val="7DF804B8"/>
    <w:rsid w:val="7E05083C"/>
    <w:rsid w:val="7E09286B"/>
    <w:rsid w:val="7E0E1A8A"/>
    <w:rsid w:val="7E24305B"/>
    <w:rsid w:val="7E3468D5"/>
    <w:rsid w:val="7E421789"/>
    <w:rsid w:val="7E505BFE"/>
    <w:rsid w:val="7E5557C4"/>
    <w:rsid w:val="7E747B3F"/>
    <w:rsid w:val="7E7A0ECD"/>
    <w:rsid w:val="7E7E276B"/>
    <w:rsid w:val="7E8104AE"/>
    <w:rsid w:val="7E8A7362"/>
    <w:rsid w:val="7E8B4E88"/>
    <w:rsid w:val="7E935CDA"/>
    <w:rsid w:val="7EA45F4A"/>
    <w:rsid w:val="7EA877E8"/>
    <w:rsid w:val="7EB119EA"/>
    <w:rsid w:val="7EB268B9"/>
    <w:rsid w:val="7EBC14E6"/>
    <w:rsid w:val="7EC5039A"/>
    <w:rsid w:val="7EC53426"/>
    <w:rsid w:val="7EC62364"/>
    <w:rsid w:val="7ECF64BC"/>
    <w:rsid w:val="7ED44A81"/>
    <w:rsid w:val="7ED71E7C"/>
    <w:rsid w:val="7EDA60A6"/>
    <w:rsid w:val="7EF317E1"/>
    <w:rsid w:val="7EF46ED2"/>
    <w:rsid w:val="7EFC1C0D"/>
    <w:rsid w:val="7EFF3C5A"/>
    <w:rsid w:val="7F0C421B"/>
    <w:rsid w:val="7F15170F"/>
    <w:rsid w:val="7F1B620C"/>
    <w:rsid w:val="7F1D01D6"/>
    <w:rsid w:val="7F315A30"/>
    <w:rsid w:val="7F4C286A"/>
    <w:rsid w:val="7F645E05"/>
    <w:rsid w:val="7F6D458E"/>
    <w:rsid w:val="7F6E0A32"/>
    <w:rsid w:val="7F6E48F8"/>
    <w:rsid w:val="7F78365F"/>
    <w:rsid w:val="7F7D0C75"/>
    <w:rsid w:val="7F7E30AB"/>
    <w:rsid w:val="7F8E65D6"/>
    <w:rsid w:val="7F9566FB"/>
    <w:rsid w:val="7F983D01"/>
    <w:rsid w:val="7F9D431D"/>
    <w:rsid w:val="7FA2248A"/>
    <w:rsid w:val="7FC142EE"/>
    <w:rsid w:val="7FC45977"/>
    <w:rsid w:val="7FC5261C"/>
    <w:rsid w:val="7FC92F47"/>
    <w:rsid w:val="7FD05249"/>
    <w:rsid w:val="7FD12A2B"/>
    <w:rsid w:val="7FD30895"/>
    <w:rsid w:val="7FDF50FB"/>
    <w:rsid w:val="7FE107B1"/>
    <w:rsid w:val="7FE6265F"/>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420" w:firstLineChars="200"/>
      <w:jc w:val="both"/>
    </w:pPr>
    <w:rPr>
      <w:rFonts w:ascii="Times New Roman" w:hAnsi="Times New Roman" w:eastAsia="仿宋_GB2312" w:cstheme="minorBidi"/>
      <w:kern w:val="2"/>
      <w:sz w:val="32"/>
      <w:szCs w:val="32"/>
      <w:lang w:val="en-US" w:eastAsia="zh-CN" w:bidi="ar-SA"/>
    </w:rPr>
  </w:style>
  <w:style w:type="paragraph" w:styleId="7">
    <w:name w:val="heading 1"/>
    <w:basedOn w:val="1"/>
    <w:next w:val="1"/>
    <w:qFormat/>
    <w:uiPriority w:val="0"/>
    <w:pPr>
      <w:keepNext/>
      <w:keepLines/>
      <w:numPr>
        <w:ilvl w:val="0"/>
        <w:numId w:val="0"/>
      </w:numPr>
      <w:adjustRightInd w:val="0"/>
      <w:spacing w:beforeLines="0" w:beforeAutospacing="0" w:afterLines="0" w:afterAutospacing="0" w:line="360" w:lineRule="auto"/>
      <w:jc w:val="center"/>
      <w:outlineLvl w:val="0"/>
    </w:pPr>
    <w:rPr>
      <w:rFonts w:ascii="Times New Roman" w:hAnsi="Times New Roman" w:eastAsia="黑体"/>
      <w:kern w:val="44"/>
    </w:rPr>
  </w:style>
  <w:style w:type="paragraph" w:styleId="8">
    <w:name w:val="heading 2"/>
    <w:basedOn w:val="1"/>
    <w:next w:val="1"/>
    <w:unhideWhenUsed/>
    <w:qFormat/>
    <w:uiPriority w:val="0"/>
    <w:pPr>
      <w:keepNext/>
      <w:keepLines/>
      <w:numPr>
        <w:ilvl w:val="0"/>
        <w:numId w:val="1"/>
      </w:numPr>
      <w:spacing w:beforeLines="0" w:beforeAutospacing="0" w:afterLines="0" w:afterAutospacing="0" w:line="360" w:lineRule="auto"/>
      <w:outlineLvl w:val="1"/>
    </w:pPr>
    <w:rPr>
      <w:rFonts w:eastAsia="楷体"/>
    </w:rPr>
  </w:style>
  <w:style w:type="paragraph" w:styleId="9">
    <w:name w:val="heading 3"/>
    <w:basedOn w:val="1"/>
    <w:next w:val="1"/>
    <w:unhideWhenUsed/>
    <w:qFormat/>
    <w:uiPriority w:val="0"/>
    <w:pPr>
      <w:keepNext/>
      <w:keepLines/>
      <w:numPr>
        <w:ilvl w:val="0"/>
        <w:numId w:val="2"/>
      </w:numPr>
      <w:spacing w:beforeLines="0" w:beforeAutospacing="0" w:afterLines="0" w:afterAutospacing="0" w:line="360" w:lineRule="auto"/>
      <w:ind w:left="0" w:firstLine="880" w:firstLineChars="200"/>
      <w:outlineLvl w:val="2"/>
    </w:pPr>
    <w:rPr>
      <w:b/>
      <w:bCs/>
    </w:rPr>
  </w:style>
  <w:style w:type="paragraph" w:styleId="10">
    <w:name w:val="heading 4"/>
    <w:basedOn w:val="1"/>
    <w:next w:val="1"/>
    <w:semiHidden/>
    <w:unhideWhenUsed/>
    <w:qFormat/>
    <w:uiPriority w:val="0"/>
    <w:pPr>
      <w:keepNext/>
      <w:keepLines/>
      <w:spacing w:beforeLines="0" w:beforeAutospacing="0" w:afterLines="0" w:afterAutospacing="0" w:line="360" w:lineRule="auto"/>
      <w:outlineLvl w:val="3"/>
    </w:p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unhideWhenUsed/>
    <w:qFormat/>
    <w:uiPriority w:val="99"/>
    <w:pPr>
      <w:ind w:firstLine="420" w:firstLineChars="100"/>
    </w:pPr>
  </w:style>
  <w:style w:type="paragraph" w:styleId="3">
    <w:name w:val="Body Text"/>
    <w:basedOn w:val="1"/>
    <w:next w:val="4"/>
    <w:qFormat/>
    <w:uiPriority w:val="0"/>
    <w:pPr>
      <w:numPr>
        <w:ilvl w:val="0"/>
        <w:numId w:val="0"/>
      </w:numPr>
      <w:spacing w:afterLines="0" w:afterAutospacing="0" w:line="560" w:lineRule="exact"/>
      <w:ind w:firstLine="880" w:firstLineChars="200"/>
    </w:pPr>
    <w:rPr>
      <w:rFonts w:ascii="Times New Roman" w:hAnsi="Times New Roman" w:eastAsia="仿宋_GB2312"/>
    </w:rPr>
  </w:style>
  <w:style w:type="paragraph" w:styleId="4">
    <w:name w:val="Body Text 2"/>
    <w:basedOn w:val="1"/>
    <w:qFormat/>
    <w:uiPriority w:val="0"/>
    <w:pPr>
      <w:widowControl/>
      <w:numPr>
        <w:ilvl w:val="0"/>
        <w:numId w:val="3"/>
      </w:numPr>
      <w:spacing w:before="50" w:beforeLines="50" w:line="336" w:lineRule="auto"/>
      <w:ind w:left="0" w:firstLine="0"/>
    </w:pPr>
    <w:rPr>
      <w:rFonts w:ascii="Times New Roman" w:hAnsi="Times New Roman" w:eastAsia="仿宋_GB2312" w:cs="仿宋"/>
      <w:kern w:val="0"/>
      <w:szCs w:val="20"/>
      <w:lang w:val="en-GB" w:eastAsia="en-US"/>
    </w:rPr>
  </w:style>
  <w:style w:type="paragraph" w:styleId="5">
    <w:name w:val="Body Text First Indent 2"/>
    <w:basedOn w:val="6"/>
    <w:qFormat/>
    <w:uiPriority w:val="0"/>
    <w:pPr>
      <w:tabs>
        <w:tab w:val="left" w:pos="0"/>
      </w:tabs>
      <w:ind w:firstLine="420" w:firstLineChars="200"/>
    </w:pPr>
  </w:style>
  <w:style w:type="paragraph" w:styleId="6">
    <w:name w:val="Body Text Indent"/>
    <w:basedOn w:val="1"/>
    <w:qFormat/>
    <w:uiPriority w:val="99"/>
    <w:pPr>
      <w:spacing w:after="0"/>
      <w:ind w:firstLine="560" w:firstLineChars="200"/>
    </w:pPr>
    <w:rPr>
      <w:rFonts w:ascii="仿宋_GB2312" w:hAnsi="Times New Roman" w:eastAsia="仿宋_GB2312"/>
      <w:kern w:val="0"/>
      <w:sz w:val="28"/>
      <w:szCs w:val="28"/>
    </w:rPr>
  </w:style>
  <w:style w:type="paragraph" w:styleId="11">
    <w:name w:val="caption"/>
    <w:basedOn w:val="1"/>
    <w:next w:val="1"/>
    <w:unhideWhenUsed/>
    <w:qFormat/>
    <w:uiPriority w:val="0"/>
    <w:rPr>
      <w:rFonts w:ascii="Arial" w:hAnsi="Arial" w:eastAsia="黑体"/>
      <w:sz w:val="20"/>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itle"/>
    <w:basedOn w:val="1"/>
    <w:qFormat/>
    <w:uiPriority w:val="0"/>
    <w:pPr>
      <w:spacing w:beforeLines="0" w:beforeAutospacing="0" w:afterLines="0" w:afterAutospacing="0" w:line="640" w:lineRule="exact"/>
      <w:ind w:firstLine="0" w:firstLineChars="0"/>
      <w:jc w:val="center"/>
      <w:outlineLvl w:val="0"/>
    </w:pPr>
    <w:rPr>
      <w:rFonts w:eastAsia="方正小标宋简体"/>
      <w:sz w:val="44"/>
      <w:szCs w:val="44"/>
    </w:rPr>
  </w:style>
  <w:style w:type="character" w:styleId="17">
    <w:name w:val="Strong"/>
    <w:basedOn w:val="16"/>
    <w:qFormat/>
    <w:uiPriority w:val="0"/>
    <w:rPr>
      <w:b/>
    </w:rPr>
  </w:style>
  <w:style w:type="character" w:styleId="18">
    <w:name w:val="FollowedHyperlink"/>
    <w:basedOn w:val="16"/>
    <w:qFormat/>
    <w:uiPriority w:val="0"/>
    <w:rPr>
      <w:color w:val="005C81"/>
      <w:u w:val="none"/>
    </w:rPr>
  </w:style>
  <w:style w:type="character" w:styleId="19">
    <w:name w:val="Emphasis"/>
    <w:basedOn w:val="16"/>
    <w:qFormat/>
    <w:uiPriority w:val="0"/>
  </w:style>
  <w:style w:type="character" w:styleId="20">
    <w:name w:val="Hyperlink"/>
    <w:basedOn w:val="16"/>
    <w:qFormat/>
    <w:uiPriority w:val="0"/>
    <w:rPr>
      <w:color w:val="005C81"/>
      <w:u w:val="none"/>
    </w:rPr>
  </w:style>
  <w:style w:type="paragraph" w:customStyle="1" w:styleId="21">
    <w:name w:val="条例文本"/>
    <w:basedOn w:val="1"/>
    <w:qFormat/>
    <w:uiPriority w:val="0"/>
    <w:pPr>
      <w:numPr>
        <w:ilvl w:val="0"/>
        <w:numId w:val="4"/>
      </w:numPr>
      <w:ind w:left="0" w:firstLine="880" w:firstLineChars="200"/>
    </w:pPr>
  </w:style>
  <w:style w:type="paragraph" w:customStyle="1" w:styleId="22">
    <w:name w:val="表格"/>
    <w:basedOn w:val="1"/>
    <w:qFormat/>
    <w:uiPriority w:val="0"/>
    <w:pPr>
      <w:widowControl/>
      <w:spacing w:line="240" w:lineRule="auto"/>
      <w:ind w:firstLine="0" w:firstLineChars="0"/>
      <w:jc w:val="center"/>
      <w:textAlignment w:val="center"/>
    </w:pPr>
    <w:rPr>
      <w:rFonts w:hint="eastAsia" w:ascii="Times New Roman" w:hAnsi="Times New Roman" w:eastAsia="仿宋_GB2312" w:cs="Times New Roman"/>
      <w:color w:val="000000"/>
      <w:kern w:val="0"/>
      <w:sz w:val="24"/>
      <w:szCs w:val="24"/>
      <w:u w:val="none"/>
      <w:lang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c30cb14c-9de5-4a34-a9fd-9fe88fa0e179</errorID>
      <errorWord>舆情的</errorWord>
      <group>L1_Word</group>
      <groupName>字词问题</groupName>
      <ability>L2_Typo</ability>
      <abilityName>字词错误</abilityName>
      <candidateList>
        <item>舆情</item>
      </candidateList>
      <explain/>
      <paraID>17FAD368</paraID>
      <start>20</start>
      <end>23</end>
      <status>unmodified</status>
      <modifiedWord/>
      <trackRevisions>false</trackRevisions>
    </reviewItem>
    <reviewItem>
      <errorID>6fe1c64f-f7ff-4435-b041-1239dc63eab2</errorID>
      <errorWord>安全事故的</errorWord>
      <group>L1_Word</group>
      <groupName>字词问题</groupName>
      <ability>L2_Typo</ability>
      <abilityName>字词错误</abilityName>
      <candidateList>
        <item>安全事故</item>
      </candidateList>
      <explain/>
      <paraID>7F45E87D</paraID>
      <start>20</start>
      <end>25</end>
      <status>unmodified</status>
      <modifiedWord/>
      <trackRevisions>false</trackRevisions>
    </reviewItem>
    <reviewItem>
      <errorID>34d33ccd-d12e-49ab-9586-d09ba6e8fee6</errorID>
      <errorWord>的。</errorWord>
      <group>L1_Word</group>
      <groupName>字词问题</groupName>
      <ability>L2_Typo</ability>
      <abilityName>字词错误</abilityName>
      <candidateList>
        <item>；</item>
      </candidateList>
      <explain/>
      <paraID>598099EE</paraID>
      <start>22</start>
      <end>24</end>
      <status>unmodified</status>
      <modifiedWord/>
      <trackRevisions>false</trackRevisions>
    </reviewItem>
    <reviewItem>
      <errorID>091f6931-25d3-4795-b376-514211857a5b</errorID>
      <errorWord>完成</errorWord>
      <group>L1_Word</group>
      <groupName>字词问题</groupName>
      <ability>L2_Typo</ability>
      <abilityName>字词错误</abilityName>
      <candidateList>
        <item>的</item>
      </candidateList>
      <explain/>
      <paraID>54403D21</paraID>
      <start>50</start>
      <end>52</end>
      <status>unmodified</status>
      <modifiedWord/>
      <trackRevisions>false</trackRevisions>
    </reviewItem>
    <reviewItem>
      <errorID>02ec2c3b-94bc-47d0-b2e1-235f9fc4ae27</errorID>
      <errorWord>考核</errorWord>
      <group>L1_Grammar</group>
      <groupName>语法问题</groupName>
      <ability>L2_Grammar</ability>
      <abilityName>语法错误</abilityName>
      <candidateList>
        <item>进行考核</item>
      </candidateList>
      <explain/>
      <paraID>54403D21</paraID>
      <start>56</start>
      <end>58</end>
      <status>unmodified</status>
      <modifiedWord/>
      <trackRevisions>false</trackRevisions>
    </reviewItem>
    <reviewItem>
      <errorID>f98a0ff8-0447-4486-98a1-3afbe87205cc</errorID>
      <errorWord>冷僻</errorWord>
      <group>L1_Word</group>
      <groupName>字词问题</groupName>
      <ability>L2_Typo</ability>
      <abilityName>字词错误</abilityName>
      <candidateList>
        <item> 冷僻</item>
      </candidateList>
      <explain/>
      <paraID>6DF7DD22</paraID>
      <start>0</start>
      <end>2</end>
      <status>unmodified</status>
      <modifiedWord/>
      <trackRevisions>false</trackRevisions>
    </reviewItem>
    <reviewItem>
      <errorID>7b66c009-d3aa-44f9-b955-c43cb38ed02d</errorID>
      <errorWord>加强</errorWord>
      <group>L1_Word</group>
      <groupName>字词问题</groupName>
      <ability>L2_Typo</ability>
      <abilityName>字词错误</abilityName>
      <candidateList>
        <item> 加强</item>
      </candidateList>
      <explain/>
      <paraID>56C58D73</paraID>
      <start>0</start>
      <end>2</end>
      <status>unmodified</status>
      <modifiedWord/>
      <trackRevisions>false</trackRevisions>
    </reviewItem>
    <reviewItem>
      <errorID>6b432fec-13b2-4421-89ae-30a99663a33a</errorID>
      <errorWord>建立</errorWord>
      <group>L1_Word</group>
      <groupName>字词问题</groupName>
      <ability>L2_Typo</ability>
      <abilityName>字词错误</abilityName>
      <candidateList>
        <item> 建立</item>
      </candidateList>
      <explain/>
      <paraID>2428E450</paraID>
      <start>0</start>
      <end>2</end>
      <status>unmodified</status>
      <modifiedWord/>
      <trackRevisions>false</trackRevisions>
    </reviewItem>
    <reviewItem>
      <errorID>7a835ae9-506e-447f-91a6-b8ec722fdd22</errorID>
      <errorWord>有序</errorWord>
      <group>L1_Word</group>
      <groupName>字词问题</groupName>
      <ability>L2_Typo</ability>
      <abilityName>字词错误</abilityName>
      <candidateList>
        <item> 有序</item>
      </candidateList>
      <explain/>
      <paraID>4B462699</paraID>
      <start>0</start>
      <end>2</end>
      <status>unmodified</status>
      <modifiedWord/>
      <trackRevisions>false</trackRevisions>
    </reviewItem>
    <reviewItem>
      <errorID>36fda41c-4daa-40a6-b11f-36c41088f214</errorID>
      <errorWord>规范</errorWord>
      <group>L1_Word</group>
      <groupName>字词问题</groupName>
      <ability>L2_Typo</ability>
      <abilityName>字词错误</abilityName>
      <candidateList>
        <item> 规范</item>
      </candidateList>
      <explain/>
      <paraID>7170C9E0</paraID>
      <start>0</start>
      <end>2</end>
      <status>unmodified</status>
      <modifiedWord/>
      <trackRevisions>false</trackRevisions>
    </reviewItem>
    <reviewItem>
      <errorID>eb9dc33a-99e7-4796-9ead-1960c7ded66e</errorID>
      <errorWord>、</errorWord>
      <group>L1_Punc</group>
      <groupName>标点问题</groupName>
      <ability>L2_Punc_CN</ability>
      <abilityName>标点符号问题</abilityName>
      <candidateList>
        <item>，</item>
      </candidateList>
      <explain/>
      <paraID>7170C9E0</paraID>
      <start>58</start>
      <end>59</end>
      <status>unmodified</status>
      <modifiedWord/>
      <trackRevisions>false</trackRevisions>
    </reviewItem>
    <reviewItem>
      <errorID>ca7c6fab-843f-4ea3-9de4-8c896fc7edbf</errorID>
      <errorWord>完善</errorWord>
      <group>L1_Word</group>
      <groupName>字词问题</groupName>
      <ability>L2_Typo</ability>
      <abilityName>字词错误</abilityName>
      <candidateList>
        <item> 完善</item>
      </candidateList>
      <explain/>
      <paraID>696AFC91</paraID>
      <start>0</start>
      <end>2</end>
      <status>unmodified</status>
      <modifiedWord/>
      <trackRevisions>false</trackRevisions>
    </reviewItem>
    <reviewItem>
      <errorID>56abd17e-b805-4139-9fce-46245b4e2104</errorID>
      <errorWord>行为的</errorWord>
      <group>L1_Word</group>
      <groupName>字词问题</groupName>
      <ability>L2_Typo</ability>
      <abilityName>字词错误</abilityName>
      <candidateList>
        <item>行为</item>
      </candidateList>
      <explain/>
      <paraID>696AFC91</paraID>
      <start>116</start>
      <end>119</end>
      <status>unmodified</status>
      <modifiedWord/>
      <trackRevisions>false</trackRevisions>
    </reviewItem>
    <reviewItem>
      <errorID>918e98f2-01a1-490a-ae44-ff6bb22af682</errorID>
      <errorWord>本</errorWord>
      <group>L1_Word</group>
      <groupName>字词问题</groupName>
      <ability>L2_Typo</ability>
      <abilityName>字词错误</abilityName>
      <candidateList>
        <item> 本</item>
      </candidateList>
      <explain/>
      <paraID> 22484D0</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17e1b8-8a88-48b9-9ebf-b9a6251e48fc}">
  <ds:schemaRefs/>
</ds:datastoreItem>
</file>

<file path=docProps/app.xml><?xml version="1.0" encoding="utf-8"?>
<Properties xmlns="http://schemas.openxmlformats.org/officeDocument/2006/extended-properties" xmlns:vt="http://schemas.openxmlformats.org/officeDocument/2006/docPropsVTypes">
  <Template>Normal.dotm</Template>
  <Pages>8</Pages>
  <Words>3859</Words>
  <Characters>3912</Characters>
  <Lines>0</Lines>
  <Paragraphs>0</Paragraphs>
  <TotalTime>38</TotalTime>
  <ScaleCrop>false</ScaleCrop>
  <LinksUpToDate>false</LinksUpToDate>
  <CharactersWithSpaces>3919</CharactersWithSpaces>
  <Application>WPS Office_11.8.2.12251_F1E327BC-269C-435d-A152-05C5408002CA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2025-12-01T03:03:00Z</dcterms:created>
  <dc:creator>Administrator</dc:creator>
  <cp:lastModifiedBy>Administrator</cp:lastModifiedBy>
  <cp:lastPrinted>2026-05-08T06:23:00Z</cp:lastPrinted>
  <dcterms:modified xsi:type="dcterms:W3CDTF">2026-06-30T10:12:38Z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2052-11.8.2.12251</vt:lpwstr>
  </property>
  <property fmtid="{D5CDD505-2E9C-101B-9397-08002B2CF9AE}" pid="3" name="ICV">
    <vt:lpwstr>499A0D4E7F1645A4976FC6046914D7CC_13</vt:lpwstr>
  </property>
  <property fmtid="{D5CDD505-2E9C-101B-9397-08002B2CF9AE}" pid="4" name="KSOTemplateDocerSaveRecord">
    <vt:lpwstr>eyJoZGlkIjoiODU0ODRiNzFmZDAyMDE1ZTZhODhiMTllMjY3M2U2MGQiLCJ1c2VySWQiOiI3MDUwODMwODgifQ==</vt:lpwstr>
  </property>
</Properties>
</file>